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b w:val="1"/>
                <w:rtl w:val="0"/>
              </w:rPr>
              <w:t xml:space="preserve">Author: </w:t>
            </w:r>
            <w:r w:rsidDel="00000000" w:rsidR="00000000" w:rsidRPr="00000000">
              <w:rPr>
                <w:rtl w:val="0"/>
              </w:rPr>
              <w:t xml:space="preserve">Ana Matijević</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b w:val="1"/>
                <w:rtl w:val="0"/>
              </w:rPr>
              <w:t xml:space="preserve">Lesson title:</w:t>
            </w:r>
            <w:r w:rsidDel="00000000" w:rsidR="00000000" w:rsidRPr="00000000">
              <w:rPr>
                <w:rtl w:val="0"/>
              </w:rPr>
              <w:t xml:space="preserve"> Gender Equality </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374" w:hRule="atLeast"/>
          <w:tblHeader w:val="0"/>
        </w:trPr>
        <w:tc>
          <w:tcPr>
            <w:shd w:fill="cfe2f3" w:val="clear"/>
          </w:tcPr>
          <w:p w:rsidR="00000000" w:rsidDel="00000000" w:rsidP="00000000" w:rsidRDefault="00000000" w:rsidRPr="00000000" w14:paraId="0000000A">
            <w:pPr>
              <w:rPr>
                <w:b w:val="1"/>
              </w:rPr>
            </w:pPr>
            <w:r w:rsidDel="00000000" w:rsidR="00000000" w:rsidRPr="00000000">
              <w:rPr>
                <w:b w:val="1"/>
                <w:rtl w:val="0"/>
              </w:rPr>
              <w:t xml:space="preserve">Lesson brief description:</w:t>
            </w:r>
          </w:p>
          <w:p w:rsidR="00000000" w:rsidDel="00000000" w:rsidP="00000000" w:rsidRDefault="00000000" w:rsidRPr="00000000" w14:paraId="0000000B">
            <w:pPr>
              <w:rPr/>
            </w:pPr>
            <w:r w:rsidDel="00000000" w:rsidR="00000000" w:rsidRPr="00000000">
              <w:rPr>
                <w:rtl w:val="0"/>
              </w:rPr>
              <w:t xml:space="preserve">At the beginning of this lesson students will learn what are sustainable development goals by watching the short video. The upcoming activity is a d</w:t>
            </w:r>
            <w:r w:rsidDel="00000000" w:rsidR="00000000" w:rsidRPr="00000000">
              <w:rPr>
                <w:b w:val="1"/>
                <w:rtl w:val="0"/>
              </w:rPr>
              <w:t xml:space="preserve">iscussion with students about </w:t>
            </w:r>
            <w:r w:rsidDel="00000000" w:rsidR="00000000" w:rsidRPr="00000000">
              <w:rPr>
                <w:rtl w:val="0"/>
              </w:rPr>
              <w:t xml:space="preserve">sustainable development goals and their knowledge, thoughts and experiences about gender equality.</w:t>
            </w:r>
            <w:r w:rsidDel="00000000" w:rsidR="00000000" w:rsidRPr="00000000">
              <w:rPr>
                <w:rFonts w:ascii="Calibri" w:cs="Calibri" w:eastAsia="Calibri" w:hAnsi="Calibri"/>
                <w:rtl w:val="0"/>
              </w:rPr>
              <w:t xml:space="preserve"> As a closure, students </w:t>
            </w:r>
            <w:r w:rsidDel="00000000" w:rsidR="00000000" w:rsidRPr="00000000">
              <w:rPr>
                <w:rtl w:val="0"/>
              </w:rPr>
              <w:t xml:space="preserve">play</w:t>
            </w:r>
            <w:r w:rsidDel="00000000" w:rsidR="00000000" w:rsidRPr="00000000">
              <w:rPr>
                <w:rFonts w:ascii="Calibri" w:cs="Calibri" w:eastAsia="Calibri" w:hAnsi="Calibri"/>
                <w:rtl w:val="0"/>
              </w:rPr>
              <w:t xml:space="preserve"> </w:t>
            </w:r>
            <w:r w:rsidDel="00000000" w:rsidR="00000000" w:rsidRPr="00000000">
              <w:rPr>
                <w:rtl w:val="0"/>
              </w:rPr>
              <w:t xml:space="preserve">the game GeGame</w:t>
            </w:r>
            <w:r w:rsidDel="00000000" w:rsidR="00000000" w:rsidRPr="00000000">
              <w:rPr>
                <w:b w:val="1"/>
                <w:rtl w:val="0"/>
              </w:rPr>
              <w:t xml:space="preserve"> </w:t>
            </w:r>
            <w:r w:rsidDel="00000000" w:rsidR="00000000" w:rsidRPr="00000000">
              <w:rPr>
                <w:rtl w:val="0"/>
              </w:rPr>
              <w:t xml:space="preserve">which</w:t>
            </w:r>
            <w:r w:rsidDel="00000000" w:rsidR="00000000" w:rsidRPr="00000000">
              <w:rPr>
                <w:b w:val="1"/>
                <w:rtl w:val="0"/>
              </w:rPr>
              <w:t xml:space="preserve"> </w:t>
            </w:r>
            <w:r w:rsidDel="00000000" w:rsidR="00000000" w:rsidRPr="00000000">
              <w:rPr>
                <w:rtl w:val="0"/>
              </w:rPr>
              <w:t xml:space="preserve">involves a series of interactive activities which address gender stereotypes, consent, digital safety, street harassment, coercive control, non-consensual image sharing and homophobic bullying. By the end of the class, students are playing this interactive game.</w:t>
            </w:r>
          </w:p>
        </w:tc>
      </w:tr>
    </w:tbl>
    <w:p w:rsidR="00000000" w:rsidDel="00000000" w:rsidP="00000000" w:rsidRDefault="00000000" w:rsidRPr="00000000" w14:paraId="0000000C">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88" w:hRule="atLeast"/>
          <w:tblHeader w:val="0"/>
        </w:trPr>
        <w:tc>
          <w:tcPr>
            <w:shd w:fill="cfe2f3" w:val="clear"/>
          </w:tcPr>
          <w:p w:rsidR="00000000" w:rsidDel="00000000" w:rsidP="00000000" w:rsidRDefault="00000000" w:rsidRPr="00000000" w14:paraId="0000000D">
            <w:pPr>
              <w:rPr/>
            </w:pPr>
            <w:r w:rsidDel="00000000" w:rsidR="00000000" w:rsidRPr="00000000">
              <w:rPr>
                <w:b w:val="1"/>
                <w:rtl w:val="0"/>
              </w:rPr>
              <w:t xml:space="preserve">Time (Lesson duration):</w:t>
            </w:r>
            <w:r w:rsidDel="00000000" w:rsidR="00000000" w:rsidRPr="00000000">
              <w:rPr>
                <w:rtl w:val="0"/>
              </w:rPr>
              <w:t xml:space="preserve"> 45 minutes</w:t>
            </w:r>
          </w:p>
        </w:tc>
      </w:tr>
    </w:tbl>
    <w:p w:rsidR="00000000" w:rsidDel="00000000" w:rsidP="00000000" w:rsidRDefault="00000000" w:rsidRPr="00000000" w14:paraId="0000000E">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38" w:hRule="atLeast"/>
          <w:tblHeader w:val="0"/>
        </w:trPr>
        <w:tc>
          <w:tcPr>
            <w:shd w:fill="cfe2f3" w:val="clear"/>
          </w:tcPr>
          <w:p w:rsidR="00000000" w:rsidDel="00000000" w:rsidP="00000000" w:rsidRDefault="00000000" w:rsidRPr="00000000" w14:paraId="0000000F">
            <w:pPr>
              <w:rPr/>
            </w:pPr>
            <w:r w:rsidDel="00000000" w:rsidR="00000000" w:rsidRPr="00000000">
              <w:rPr>
                <w:b w:val="1"/>
                <w:rtl w:val="0"/>
              </w:rPr>
              <w:t xml:space="preserve">Methodology:</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pairs, individual</w:t>
            </w:r>
          </w:p>
        </w:tc>
      </w:tr>
    </w:tbl>
    <w:p w:rsidR="00000000" w:rsidDel="00000000" w:rsidP="00000000" w:rsidRDefault="00000000" w:rsidRPr="00000000" w14:paraId="00000011">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17" w:hRule="atLeast"/>
          <w:tblHeader w:val="0"/>
        </w:trPr>
        <w:tc>
          <w:tcPr>
            <w:shd w:fill="cfe2f3"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Materials needed: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rtl w:val="0"/>
              </w:rPr>
              <w:t xml:space="preserve">laptop for every student or group of students, overhead projector</w:t>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6">
            <w:pPr>
              <w:rPr/>
            </w:pPr>
            <w:r w:rsidDel="00000000" w:rsidR="00000000" w:rsidRPr="00000000">
              <w:rPr>
                <w:b w:val="1"/>
                <w:rtl w:val="0"/>
              </w:rPr>
              <w:t xml:space="preserve">Students’ age:</w:t>
            </w:r>
            <w:r w:rsidDel="00000000" w:rsidR="00000000" w:rsidRPr="00000000">
              <w:rPr>
                <w:rtl w:val="0"/>
              </w:rPr>
              <w:t xml:space="preserve"> 15</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8" w:hRule="atLeast"/>
          <w:tblHeader w:val="0"/>
        </w:trPr>
        <w:tc>
          <w:tcPr>
            <w:shd w:fill="ead1dc" w:val="clear"/>
          </w:tcPr>
          <w:p w:rsidR="00000000" w:rsidDel="00000000" w:rsidP="00000000" w:rsidRDefault="00000000" w:rsidRPr="00000000" w14:paraId="00000019">
            <w:pPr>
              <w:rPr>
                <w:b w:val="1"/>
              </w:rPr>
            </w:pPr>
            <w:r w:rsidDel="00000000" w:rsidR="00000000" w:rsidRPr="00000000">
              <w:rPr>
                <w:b w:val="1"/>
                <w:rtl w:val="0"/>
              </w:rPr>
              <w:t xml:space="preserve">Aims/Goals or SWBATs: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Students will be able to understand the framework of the Global Goals for Sustainable Development</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Students will be able to gain a better understanding and awareness of one global topic, gender equality, to model more effective and active global citizenship</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Students will be able to gather, process, calculate, interpret, analyse and apply data for practical application in a real-life context and compare these against a predicted outcome.</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Students will be able to debunk myths, tackle prejudice and provide positive role models.</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Students will be able to foster healthy relationships by tackling gender-based and sexual abuse and harassment.</w:t>
            </w:r>
          </w:p>
        </w:tc>
      </w:tr>
    </w:tbl>
    <w:p w:rsidR="00000000" w:rsidDel="00000000" w:rsidP="00000000" w:rsidRDefault="00000000" w:rsidRPr="00000000" w14:paraId="00000020">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697" w:hRule="atLeast"/>
          <w:tblHeader w:val="0"/>
        </w:trPr>
        <w:tc>
          <w:tcPr/>
          <w:p w:rsidR="00000000" w:rsidDel="00000000" w:rsidP="00000000" w:rsidRDefault="00000000" w:rsidRPr="00000000" w14:paraId="00000021">
            <w:pPr>
              <w:rPr>
                <w:i w:val="1"/>
              </w:rPr>
            </w:pPr>
            <w:r w:rsidDel="00000000" w:rsidR="00000000" w:rsidRPr="00000000">
              <w:rPr>
                <w:b w:val="1"/>
                <w:rtl w:val="0"/>
              </w:rPr>
              <w:t xml:space="preserve">Lead-in</w:t>
            </w:r>
            <w:r w:rsidDel="00000000" w:rsidR="00000000" w:rsidRPr="00000000">
              <w:rPr>
                <w:rtl w:val="0"/>
              </w:rPr>
              <w:t xml:space="preserve"> (6 minutes)</w:t>
            </w: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t xml:space="preserve">Students will be introduced to the theme by the </w:t>
            </w:r>
            <w:hyperlink r:id="rId6">
              <w:r w:rsidDel="00000000" w:rsidR="00000000" w:rsidRPr="00000000">
                <w:rPr>
                  <w:color w:val="0000ff"/>
                  <w:u w:val="single"/>
                  <w:rtl w:val="0"/>
                </w:rPr>
                <w:t xml:space="preserve">video</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235" w:hRule="atLeast"/>
          <w:tblHeader w:val="0"/>
        </w:trPr>
        <w:tc>
          <w:tcPr/>
          <w:p w:rsidR="00000000" w:rsidDel="00000000" w:rsidP="00000000" w:rsidRDefault="00000000" w:rsidRPr="00000000" w14:paraId="00000024">
            <w:pPr>
              <w:rPr>
                <w:b w:val="1"/>
              </w:rPr>
            </w:pPr>
            <w:r w:rsidDel="00000000" w:rsidR="00000000" w:rsidRPr="00000000">
              <w:rPr>
                <w:b w:val="1"/>
                <w:rtl w:val="0"/>
              </w:rPr>
              <w:t xml:space="preserve">What key-concepts could teachers focus on? What needs to be pre-taught? </w:t>
            </w:r>
          </w:p>
          <w:p w:rsidR="00000000" w:rsidDel="00000000" w:rsidP="00000000" w:rsidRDefault="00000000" w:rsidRPr="00000000" w14:paraId="00000025">
            <w:pPr>
              <w:rPr/>
            </w:pPr>
            <w:r w:rsidDel="00000000" w:rsidR="00000000" w:rsidRPr="00000000">
              <w:rPr>
                <w:rtl w:val="0"/>
              </w:rPr>
              <w:t xml:space="preserve">The teacher should be sensitive and try to make sure that the classroom is a safe environment for all students. Teachers should make it clear that students can choose to speak or not speak about their own experiences as they wish.</w:t>
            </w:r>
          </w:p>
        </w:tc>
      </w:tr>
    </w:tbl>
    <w:p w:rsidR="00000000" w:rsidDel="00000000" w:rsidP="00000000" w:rsidRDefault="00000000" w:rsidRPr="00000000" w14:paraId="00000026">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400" w:hRule="atLeast"/>
          <w:tblHeader w:val="0"/>
        </w:trPr>
        <w:tc>
          <w:tcPr>
            <w:shd w:fill="f4cccc" w:val="clear"/>
          </w:tcPr>
          <w:p w:rsidR="00000000" w:rsidDel="00000000" w:rsidP="00000000" w:rsidRDefault="00000000" w:rsidRPr="00000000" w14:paraId="00000027">
            <w:pPr>
              <w:rPr>
                <w:b w:val="1"/>
              </w:rPr>
            </w:pPr>
            <w:r w:rsidDel="00000000" w:rsidR="00000000" w:rsidRPr="00000000">
              <w:rPr>
                <w:b w:val="1"/>
                <w:rtl w:val="0"/>
              </w:rPr>
              <w:t xml:space="preserve">List of activities with brief description of each one and time for each one: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360" w:firstLine="0"/>
              <w:rPr/>
            </w:pPr>
            <w:r w:rsidDel="00000000" w:rsidR="00000000" w:rsidRPr="00000000">
              <w:rPr>
                <w:b w:val="1"/>
                <w:rtl w:val="0"/>
              </w:rPr>
              <w:t xml:space="preserve">Introduction Activity (What are sustainable development goals?)</w:t>
            </w:r>
            <w:r w:rsidDel="00000000" w:rsidR="00000000" w:rsidRPr="00000000">
              <w:rPr>
                <w:rtl w:val="0"/>
              </w:rPr>
              <w:t xml:space="preserve"> – 6 minutes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Students will watch this </w:t>
            </w:r>
            <w:hyperlink r:id="rId7">
              <w:r w:rsidDel="00000000" w:rsidR="00000000" w:rsidRPr="00000000">
                <w:rPr>
                  <w:color w:val="0000ff"/>
                  <w:u w:val="single"/>
                  <w:rtl w:val="0"/>
                </w:rPr>
                <w:t xml:space="preserve">video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b w:val="1"/>
                <w:rtl w:val="0"/>
              </w:rPr>
              <w:t xml:space="preserve">Activity 2 (Discussion)</w:t>
            </w:r>
            <w:r w:rsidDel="00000000" w:rsidR="00000000" w:rsidRPr="00000000">
              <w:rPr>
                <w:rtl w:val="0"/>
              </w:rPr>
              <w:t xml:space="preserve"> – 6 minutes</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The teacher asks students if they have already heard about sustainable development goals.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tl w:val="0"/>
              </w:rPr>
              <w:t xml:space="preserve">The teacher asks students to say whether they agree or disagree with the following statements and challenge some students to explain why they agree or disagree with a statement and to give an example that demonstrates their agreement or disagreement.</w:t>
            </w:r>
            <w:r w:rsidDel="00000000" w:rsidR="00000000" w:rsidRPr="00000000">
              <w:rPr>
                <w:rtl w:val="0"/>
              </w:rPr>
            </w:r>
          </w:p>
          <w:p w:rsidR="00000000" w:rsidDel="00000000" w:rsidP="00000000" w:rsidRDefault="00000000" w:rsidRPr="00000000" w14:paraId="0000002F">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there is gender inequality in the world?</w:t>
            </w:r>
          </w:p>
          <w:p w:rsidR="00000000" w:rsidDel="00000000" w:rsidP="00000000" w:rsidRDefault="00000000" w:rsidRPr="00000000" w14:paraId="0000003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girls can’t be </w:t>
            </w:r>
            <w:r w:rsidDel="00000000" w:rsidR="00000000" w:rsidRPr="00000000">
              <w:rPr>
                <w:rtl w:val="0"/>
              </w:rPr>
              <w:t xml:space="preserve">as </w:t>
            </w:r>
            <w:r w:rsidDel="00000000" w:rsidR="00000000" w:rsidRPr="00000000">
              <w:rPr>
                <w:rFonts w:ascii="Calibri" w:cs="Calibri" w:eastAsia="Calibri" w:hAnsi="Calibri"/>
                <w:rtl w:val="0"/>
              </w:rPr>
              <w:t xml:space="preserve">good at math or engineering as boys? </w:t>
            </w:r>
          </w:p>
          <w:p w:rsidR="00000000" w:rsidDel="00000000" w:rsidP="00000000" w:rsidRDefault="00000000" w:rsidRPr="00000000" w14:paraId="00000031">
            <w:pPr>
              <w:numPr>
                <w:ilvl w:val="1"/>
                <w:numId w:val="1"/>
              </w:numPr>
              <w:ind w:left="1440" w:hanging="360"/>
              <w:rPr>
                <w:rFonts w:ascii="Calibri" w:cs="Calibri" w:eastAsia="Calibri" w:hAnsi="Calibri"/>
              </w:rPr>
            </w:pPr>
            <w:r w:rsidDel="00000000" w:rsidR="00000000" w:rsidRPr="00000000">
              <w:rPr>
                <w:rtl w:val="0"/>
              </w:rPr>
              <w:t xml:space="preserve">Do you think as many girls as boys finish secondary school?</w:t>
            </w:r>
            <w:r w:rsidDel="00000000" w:rsidR="00000000" w:rsidRPr="00000000">
              <w:rPr>
                <w:rtl w:val="0"/>
              </w:rPr>
            </w:r>
          </w:p>
          <w:p w:rsidR="00000000" w:rsidDel="00000000" w:rsidP="00000000" w:rsidRDefault="00000000" w:rsidRPr="00000000" w14:paraId="00000032">
            <w:pPr>
              <w:numPr>
                <w:ilvl w:val="1"/>
                <w:numId w:val="1"/>
              </w:numPr>
              <w:ind w:left="1440" w:hanging="360"/>
              <w:rPr/>
            </w:pPr>
            <w:r w:rsidDel="00000000" w:rsidR="00000000" w:rsidRPr="00000000">
              <w:rPr>
                <w:rtl w:val="0"/>
              </w:rPr>
              <w:t xml:space="preserve">Do you think school is important equally for girls as for boys?</w:t>
            </w:r>
          </w:p>
          <w:p w:rsidR="00000000" w:rsidDel="00000000" w:rsidP="00000000" w:rsidRDefault="00000000" w:rsidRPr="00000000" w14:paraId="00000033">
            <w:pPr>
              <w:numPr>
                <w:ilvl w:val="1"/>
                <w:numId w:val="1"/>
              </w:numPr>
              <w:ind w:left="1440" w:hanging="360"/>
              <w:rPr/>
            </w:pPr>
            <w:r w:rsidDel="00000000" w:rsidR="00000000" w:rsidRPr="00000000">
              <w:rPr>
                <w:rtl w:val="0"/>
              </w:rPr>
              <w:t xml:space="preserve">Do you think girls who finish school are more likely to live a healthy life?</w:t>
            </w:r>
          </w:p>
          <w:p w:rsidR="00000000" w:rsidDel="00000000" w:rsidP="00000000" w:rsidRDefault="00000000" w:rsidRPr="00000000" w14:paraId="00000034">
            <w:pPr>
              <w:numPr>
                <w:ilvl w:val="1"/>
                <w:numId w:val="1"/>
              </w:numPr>
              <w:ind w:left="1440" w:hanging="360"/>
              <w:rPr/>
            </w:pPr>
            <w:r w:rsidDel="00000000" w:rsidR="00000000" w:rsidRPr="00000000">
              <w:rPr>
                <w:rtl w:val="0"/>
              </w:rPr>
              <w:t xml:space="preserve">Do you think there are so many barriers to girls’ education that we won’t be able to ‘fix’ them all?</w:t>
            </w:r>
          </w:p>
          <w:p w:rsidR="00000000" w:rsidDel="00000000" w:rsidP="00000000" w:rsidRDefault="00000000" w:rsidRPr="00000000" w14:paraId="00000035">
            <w:pPr>
              <w:numPr>
                <w:ilvl w:val="1"/>
                <w:numId w:val="1"/>
              </w:numPr>
              <w:ind w:left="1440" w:hanging="360"/>
              <w:rPr/>
            </w:pPr>
            <w:r w:rsidDel="00000000" w:rsidR="00000000" w:rsidRPr="00000000">
              <w:rPr>
                <w:rtl w:val="0"/>
              </w:rPr>
              <w:t xml:space="preserve">Do you think solutions to getting more girls to finish secondary school should be local/global?</w:t>
            </w:r>
          </w:p>
          <w:p w:rsidR="00000000" w:rsidDel="00000000" w:rsidP="00000000" w:rsidRDefault="00000000" w:rsidRPr="00000000" w14:paraId="00000036">
            <w:pPr>
              <w:numPr>
                <w:ilvl w:val="1"/>
                <w:numId w:val="1"/>
              </w:numPr>
              <w:ind w:left="1440" w:hanging="360"/>
              <w:rPr/>
            </w:pPr>
            <w:r w:rsidDel="00000000" w:rsidR="00000000" w:rsidRPr="00000000">
              <w:rPr>
                <w:rFonts w:ascii="Calibri" w:cs="Calibri" w:eastAsia="Calibri" w:hAnsi="Calibri"/>
                <w:rtl w:val="0"/>
              </w:rPr>
              <w:t xml:space="preserve">Do you think that men have more </w:t>
            </w:r>
            <w:r w:rsidDel="00000000" w:rsidR="00000000" w:rsidRPr="00000000">
              <w:rPr>
                <w:rtl w:val="0"/>
              </w:rPr>
              <w:t xml:space="preserve">rights</w:t>
            </w:r>
            <w:r w:rsidDel="00000000" w:rsidR="00000000" w:rsidRPr="00000000">
              <w:rPr>
                <w:rFonts w:ascii="Calibri" w:cs="Calibri" w:eastAsia="Calibri" w:hAnsi="Calibri"/>
                <w:rtl w:val="0"/>
              </w:rPr>
              <w:t xml:space="preserve"> to a job than </w:t>
            </w:r>
            <w:r w:rsidDel="00000000" w:rsidR="00000000" w:rsidRPr="00000000">
              <w:rPr>
                <w:rtl w:val="0"/>
              </w:rPr>
              <w:t xml:space="preserve">women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7">
            <w:pPr>
              <w:numPr>
                <w:ilvl w:val="1"/>
                <w:numId w:val="1"/>
              </w:numPr>
              <w:ind w:left="1440" w:hanging="360"/>
              <w:rPr/>
            </w:pPr>
            <w:r w:rsidDel="00000000" w:rsidR="00000000" w:rsidRPr="00000000">
              <w:rPr>
                <w:rFonts w:ascii="Calibri" w:cs="Calibri" w:eastAsia="Calibri" w:hAnsi="Calibri"/>
                <w:rtl w:val="0"/>
              </w:rPr>
              <w:t xml:space="preserve">Do you think that men are better suited to be political leaders than </w:t>
            </w:r>
            <w:r w:rsidDel="00000000" w:rsidR="00000000" w:rsidRPr="00000000">
              <w:rPr>
                <w:rtl w:val="0"/>
              </w:rPr>
              <w:t xml:space="preserve">women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8">
            <w:pPr>
              <w:numPr>
                <w:ilvl w:val="1"/>
                <w:numId w:val="1"/>
              </w:numPr>
              <w:ind w:left="1440" w:hanging="360"/>
              <w:rPr/>
            </w:pPr>
            <w:r w:rsidDel="00000000" w:rsidR="00000000" w:rsidRPr="00000000">
              <w:rPr>
                <w:rFonts w:ascii="Calibri" w:cs="Calibri" w:eastAsia="Calibri" w:hAnsi="Calibri"/>
                <w:rtl w:val="0"/>
              </w:rPr>
              <w:t xml:space="preserve">Do you think that men should have more right to a job than </w:t>
            </w:r>
            <w:r w:rsidDel="00000000" w:rsidR="00000000" w:rsidRPr="00000000">
              <w:rPr>
                <w:rtl w:val="0"/>
              </w:rPr>
              <w:t xml:space="preserve">women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9">
            <w:pPr>
              <w:numPr>
                <w:ilvl w:val="1"/>
                <w:numId w:val="1"/>
              </w:numPr>
              <w:ind w:left="1440" w:hanging="360"/>
              <w:rPr/>
            </w:pPr>
            <w:r w:rsidDel="00000000" w:rsidR="00000000" w:rsidRPr="00000000">
              <w:rPr>
                <w:rFonts w:ascii="Calibri" w:cs="Calibri" w:eastAsia="Calibri" w:hAnsi="Calibri"/>
                <w:rtl w:val="0"/>
              </w:rPr>
              <w:t xml:space="preserve">Do you think that there is such a thing as violence against men committed by </w:t>
            </w:r>
            <w:r w:rsidDel="00000000" w:rsidR="00000000" w:rsidRPr="00000000">
              <w:rPr>
                <w:rtl w:val="0"/>
              </w:rPr>
              <w:t xml:space="preserve">women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ind w:left="2160" w:firstLine="0"/>
              <w:rPr/>
            </w:pP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The teacher asks the students whether any of them might have been, or are now affected by, gender inequality in their lives. (Note: Be sensitive to this and try to make sure your classroom is a safe environment for all your students. Make it clear that students can choose to speak or not speak about their own experience as they wish.)</w:t>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ind w:left="360" w:firstLine="0"/>
              <w:rPr>
                <w:b w:val="1"/>
              </w:rPr>
            </w:pPr>
            <w:r w:rsidDel="00000000" w:rsidR="00000000" w:rsidRPr="00000000">
              <w:rPr>
                <w:rtl w:val="0"/>
              </w:rPr>
            </w:r>
          </w:p>
          <w:p w:rsidR="00000000" w:rsidDel="00000000" w:rsidP="00000000" w:rsidRDefault="00000000" w:rsidRPr="00000000" w14:paraId="0000003E">
            <w:pPr>
              <w:ind w:left="360" w:firstLine="0"/>
              <w:rPr>
                <w:b w:val="1"/>
              </w:rPr>
            </w:pPr>
            <w:r w:rsidDel="00000000" w:rsidR="00000000" w:rsidRPr="00000000">
              <w:rPr>
                <w:rtl w:val="0"/>
              </w:rPr>
            </w:r>
          </w:p>
          <w:p w:rsidR="00000000" w:rsidDel="00000000" w:rsidP="00000000" w:rsidRDefault="00000000" w:rsidRPr="00000000" w14:paraId="0000003F">
            <w:pPr>
              <w:ind w:left="360" w:firstLine="0"/>
              <w:rPr>
                <w:b w:val="1"/>
              </w:rPr>
            </w:pPr>
            <w:r w:rsidDel="00000000" w:rsidR="00000000" w:rsidRPr="00000000">
              <w:rPr>
                <w:b w:val="1"/>
                <w:rtl w:val="0"/>
              </w:rPr>
              <w:t xml:space="preserve">Activity 3 (GeGame) </w:t>
            </w:r>
            <w:r w:rsidDel="00000000" w:rsidR="00000000" w:rsidRPr="00000000">
              <w:rPr>
                <w:rtl w:val="0"/>
              </w:rPr>
              <w:t xml:space="preserve">– 33 minutes</w:t>
            </w:r>
            <w:r w:rsidDel="00000000" w:rsidR="00000000" w:rsidRPr="00000000">
              <w:rPr>
                <w:rtl w:val="0"/>
              </w:rPr>
            </w:r>
          </w:p>
          <w:p w:rsidR="00000000" w:rsidDel="00000000" w:rsidP="00000000" w:rsidRDefault="00000000" w:rsidRPr="00000000" w14:paraId="00000040">
            <w:pPr>
              <w:numPr>
                <w:ilvl w:val="1"/>
                <w:numId w:val="1"/>
              </w:numPr>
              <w:ind w:left="1440" w:hanging="360"/>
              <w:rPr/>
            </w:pPr>
            <w:r w:rsidDel="00000000" w:rsidR="00000000" w:rsidRPr="00000000">
              <w:rPr>
                <w:rtl w:val="0"/>
              </w:rPr>
              <w:t xml:space="preserve">The teacher divides students in pairs and asks each group to </w:t>
            </w:r>
            <w:hyperlink r:id="rId8">
              <w:r w:rsidDel="00000000" w:rsidR="00000000" w:rsidRPr="00000000">
                <w:rPr>
                  <w:color w:val="0000ff"/>
                  <w:u w:val="single"/>
                  <w:rtl w:val="0"/>
                </w:rPr>
                <w:t xml:space="preserve">download</w:t>
              </w:r>
            </w:hyperlink>
            <w:r w:rsidDel="00000000" w:rsidR="00000000" w:rsidRPr="00000000">
              <w:rPr>
                <w:rtl w:val="0"/>
              </w:rPr>
              <w:t xml:space="preserve"> the game on a laptop. The GeGame involves a series of interactive activities which address gender stereotypes, consent, digital safety, street harassment, coercive control, non-consensual image sharing and homophobic bullying. By the end of the class students are playing this interactive game.</w:t>
            </w:r>
          </w:p>
        </w:tc>
      </w:tr>
    </w:tbl>
    <w:p w:rsidR="00000000" w:rsidDel="00000000" w:rsidP="00000000" w:rsidRDefault="00000000" w:rsidRPr="00000000" w14:paraId="00000041">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99" w:hRule="atLeast"/>
          <w:tblHeader w:val="0"/>
        </w:trPr>
        <w:tc>
          <w:tcPr/>
          <w:p w:rsidR="00000000" w:rsidDel="00000000" w:rsidP="00000000" w:rsidRDefault="00000000" w:rsidRPr="00000000" w14:paraId="00000042">
            <w:pPr>
              <w:rPr>
                <w:b w:val="1"/>
              </w:rPr>
            </w:pPr>
            <w:r w:rsidDel="00000000" w:rsidR="00000000" w:rsidRPr="00000000">
              <w:rPr>
                <w:b w:val="1"/>
                <w:rtl w:val="0"/>
              </w:rPr>
              <w:t xml:space="preserve">What are other follow up (or homework) activities that can be included?</w:t>
            </w:r>
          </w:p>
          <w:p w:rsidR="00000000" w:rsidDel="00000000" w:rsidP="00000000" w:rsidRDefault="00000000" w:rsidRPr="00000000" w14:paraId="00000043">
            <w:pPr>
              <w:rPr/>
            </w:pPr>
            <w:r w:rsidDel="00000000" w:rsidR="00000000" w:rsidRPr="00000000">
              <w:rPr>
                <w:rtl w:val="0"/>
              </w:rPr>
              <w:t xml:space="preserve">Every student has to do one story about gender (in)equality as an interactive fiction on this </w:t>
            </w:r>
            <w:hyperlink r:id="rId9">
              <w:r w:rsidDel="00000000" w:rsidR="00000000" w:rsidRPr="00000000">
                <w:rPr>
                  <w:color w:val="0000ff"/>
                  <w:u w:val="single"/>
                  <w:rtl w:val="0"/>
                </w:rPr>
                <w:t xml:space="preserve">link</w:t>
              </w:r>
            </w:hyperlink>
            <w:r w:rsidDel="00000000" w:rsidR="00000000" w:rsidRPr="00000000">
              <w:rPr>
                <w:rtl w:val="0"/>
              </w:rPr>
              <w:t xml:space="preserve">. The next class students will engage with interactive fiction pieces written by their peers. </w:t>
            </w:r>
          </w:p>
        </w:tc>
      </w:tr>
    </w:tbl>
    <w:p w:rsidR="00000000" w:rsidDel="00000000" w:rsidP="00000000" w:rsidRDefault="00000000" w:rsidRPr="00000000" w14:paraId="00000044">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b w:val="1"/>
              </w:rPr>
            </w:pPr>
            <w:r w:rsidDel="00000000" w:rsidR="00000000" w:rsidRPr="00000000">
              <w:rPr>
                <w:b w:val="1"/>
                <w:rtl w:val="0"/>
              </w:rPr>
              <w:t xml:space="preserve">What methodology / activities are used for assessment?</w:t>
            </w:r>
          </w:p>
          <w:p w:rsidR="00000000" w:rsidDel="00000000" w:rsidP="00000000" w:rsidRDefault="00000000" w:rsidRPr="00000000" w14:paraId="00000046">
            <w:pPr>
              <w:rPr/>
            </w:pPr>
            <w:r w:rsidDel="00000000" w:rsidR="00000000" w:rsidRPr="00000000">
              <w:rPr>
                <w:rtl w:val="0"/>
              </w:rPr>
              <w:t xml:space="preserve">lecturing, discussion, watching a short video, analysis, writing, answering questions</w:t>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right="1275"/>
        <w:rPr/>
      </w:pPr>
      <w:r w:rsidDel="00000000" w:rsidR="00000000" w:rsidRPr="00000000">
        <w:rPr>
          <w:rtl w:val="0"/>
        </w:rPr>
      </w:r>
    </w:p>
    <w:sectPr>
      <w:footerReference r:id="rId10" w:type="default"/>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4C">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4D">
    <w:pPr>
      <w:tabs>
        <w:tab w:val="center" w:leader="none" w:pos="4819"/>
        <w:tab w:val="right" w:leader="none" w:pos="9638"/>
      </w:tabs>
      <w:spacing w:after="240" w:before="240" w:lineRule="auto"/>
      <w:rPr>
        <w:sz w:val="14"/>
        <w:szCs w:val="1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inklewriter.com/" TargetMode="External"/><Relationship Id="rId5" Type="http://schemas.openxmlformats.org/officeDocument/2006/relationships/styles" Target="styles.xml"/><Relationship Id="rId6" Type="http://schemas.openxmlformats.org/officeDocument/2006/relationships/hyperlink" Target="https://www.youtube.com/watch?v=9-xdy1Jr2eg&amp;t=233s" TargetMode="External"/><Relationship Id="rId7" Type="http://schemas.openxmlformats.org/officeDocument/2006/relationships/hyperlink" Target="https://www.youtube.com/watch?v=9-xdy1Jr2eg&amp;t=233s" TargetMode="External"/><Relationship Id="rId8" Type="http://schemas.openxmlformats.org/officeDocument/2006/relationships/hyperlink" Target="https://www.gegame.eu/videoga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