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plan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Author: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Ksenija Kahlina 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Lesson title: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Typical dishes in EU countries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Lesson brief description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By exploring the traditional dishes from various EU countries, students learn about different cultures, find similarities and differences, and raise their awareness of diversity.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 90 min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Methodology: (group, individual, peer assessment, brainstorming, etc…)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Group discussion, individual research, group work, group assessment 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Materials needed: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Maps, phones or tablets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Students’ age: 8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(14)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Cultural exploration: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Independently research and present information about a traditional dish from an EU country, demonstrating an appreciation for cultural diversity.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Autonomous learning: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Engage in independent research to gather information about a specific topic of interest, fostering self-directed learning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Collaborative skills: Work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collaboratively in small groups to prepare and deliver presentations, showcasing effective teamwork and communication.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Critical reflection: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Lead and participate in group reflections, discussing insights gained about cultural diversity and recognizing the interconnectedness between language, culture, and communication.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Presentation skills: Present information confidently to peers, developing presentation skills and enhancing their ability to convey information effectively.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Global awareness: Develop a deeper understanding of global interconnectedness through the exploration of traditional dishes and their cultural significance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  <w:r w:rsidDel="00000000" w:rsidR="00000000" w:rsidRPr="00000000">
              <w:rPr>
                <w:rtl w:val="0"/>
              </w:rPr>
              <w:t xml:space="preserve">Time 15 min</w:t>
            </w:r>
          </w:p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Open discussion about students' favorite foods and any experiences they've had with international cuisines. Encourage them to share stories or memories related to diverse dishes.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key-concepts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 10 min</w:t>
            </w:r>
          </w:p>
          <w:p w:rsidR="00000000" w:rsidDel="00000000" w:rsidP="00000000" w:rsidRDefault="00000000" w:rsidRPr="00000000" w14:paraId="0000002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Leave the students the freedom to choose the countries they want to focus on by distributing some maps around the class. Explaining the task.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List of activities with brief description of each one and time for each one: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Introduction-5 min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Begin with a brief warm-up discussion about students' favorite foods and experiences with international cuisines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Research and group formation- 10 min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Allow students to independently choose an EU country and research a traditional dish. Encourage them to form small groups based on shared interests.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Group work and presentation – 45 min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In their groups, students collaboratively prepare and deliver presentations about the chosen dishes, highlighting key ingredients, cultural aspects, and personal reflections.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Sharing and reflection -20 min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Students take turns sharing their written descriptions with the class. Facilitate a group reflection where students discuss insights gained about cultural diversity and interconnectedness.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Conclusion -10min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374151"/>
                <w:rtl w:val="0"/>
              </w:rPr>
              <w:t xml:space="preserve">Summarize key learnings, address any questions, and remind students of their homework assignment to explore recipes.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72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Creating a cookbook, organizing a food fair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methodology / activities are used for assessment?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Group presentation rubric, reflection discussion, self-assessment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Other thoughts about this lesson plan: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It can be taken a step further into a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PBL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right="1275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9982200</wp:posOffset>
              </wp:positionV>
              <wp:extent cx="6066790" cy="222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9982200</wp:posOffset>
              </wp:positionV>
              <wp:extent cx="6066790" cy="2222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6679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4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6A1151"/>
    <w:pPr>
      <w:spacing w:after="100" w:afterAutospacing="1" w:before="100" w:beforeAutospacing="1"/>
    </w:pPr>
    <w:rPr>
      <w:rFonts w:ascii="Times New Roman" w:cs="Times New Roman" w:hAnsi="Times New Roman" w:eastAsiaTheme="minorEastAsia"/>
    </w:rPr>
  </w:style>
  <w:style w:type="character" w:styleId="Strong">
    <w:name w:val="Strong"/>
    <w:basedOn w:val="DefaultParagraphFont"/>
    <w:uiPriority w:val="22"/>
    <w:qFormat w:val="1"/>
    <w:rsid w:val="006A115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acheracademy.eu/blog/project-based-learning/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4E/8nHd51XCj2ylfLaABMsrXw==">CgMxLjA4AHIhMUxhSDZfYzhiRjRHYjBpQmJMQ2xtSXJzRjN1QzROUHl1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2024-02-02T10:03:00Z</dcterms:created>
</cp:coreProperties>
</file>