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Lesson plan: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"Flying Together: Building Cultural Bridges at School"</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rtl w:val="0"/>
        </w:rPr>
        <w:t xml:space="preserve"> Topic: United in diversity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tbl>
      <w:tblPr>
        <w:tblStyle w:val="Table1"/>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5">
            <w:pPr>
              <w:rPr/>
            </w:pPr>
            <w:r w:rsidDel="00000000" w:rsidR="00000000" w:rsidRPr="00000000">
              <w:rPr>
                <w:rtl w:val="0"/>
              </w:rPr>
              <w:t xml:space="preserve">Author: Belmira Fernanda Gonçalves Oliveira Baptista</w:t>
            </w:r>
          </w:p>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tbl>
      <w:tblPr>
        <w:tblStyle w:val="Table2"/>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 title:  Flying Together: Building Cultural Bridges at School</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Topic: United in diversity</w:t>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296"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t xml:space="preserve">Promote reflections on diversity, empathy, and intercultural coexistence by using Luís Sepúlveda's work </w:t>
            </w:r>
            <w:r w:rsidDel="00000000" w:rsidR="00000000" w:rsidRPr="00000000">
              <w:rPr>
                <w:i w:val="1"/>
                <w:rtl w:val="0"/>
              </w:rPr>
              <w:t xml:space="preserve">"The Story of a Seagull and the Cat Who Taught Her to Fly"</w:t>
            </w:r>
            <w:r w:rsidDel="00000000" w:rsidR="00000000" w:rsidRPr="00000000">
              <w:rPr>
                <w:rtl w:val="0"/>
              </w:rPr>
              <w:t xml:space="preserve"> as a literary resource and a catalyst for debates.</w:t>
            </w:r>
          </w:p>
        </w:tc>
      </w:tr>
    </w:tbl>
    <w:p w:rsidR="00000000" w:rsidDel="00000000" w:rsidP="00000000" w:rsidRDefault="00000000" w:rsidRPr="00000000" w14:paraId="0000000D">
      <w:pPr>
        <w:rPr/>
      </w:pPr>
      <w:r w:rsidDel="00000000" w:rsidR="00000000" w:rsidRPr="00000000">
        <w:rPr>
          <w:rtl w:val="0"/>
        </w:rPr>
      </w:r>
    </w:p>
    <w:tbl>
      <w:tblPr>
        <w:tblStyle w:val="Table4"/>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(Lesson duration): "4 classes (50 minutes each)"</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5"/>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1">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2">
            <w:pPr>
              <w:rPr/>
            </w:pPr>
            <w:r w:rsidDel="00000000" w:rsidR="00000000" w:rsidRPr="00000000">
              <w:rPr>
                <w:rtl w:val="0"/>
              </w:rPr>
              <w:t xml:space="preserve">Group Dynamics.</w:t>
              <w:br w:type="textWrapping"/>
              <w:t xml:space="preserve">Project-Based Learning (PBL).</w:t>
              <w:br w:type="textWrapping"/>
              <w:t xml:space="preserve">Teaching through Storytelling.</w:t>
              <w:br w:type="textWrapping"/>
              <w:t xml:space="preserve">Dialogical Methodology.</w:t>
              <w:br w:type="textWrapping"/>
              <w:t xml:space="preserve">Socioemotional Learning.</w:t>
              <w:br w:type="textWrapping"/>
              <w:t xml:space="preserve">Cooperative Learning.</w:t>
              <w:br w:type="textWrapping"/>
              <w:t xml:space="preserve">Formative Assessment.</w:t>
            </w:r>
          </w:p>
        </w:tc>
      </w:tr>
    </w:tbl>
    <w:p w:rsidR="00000000" w:rsidDel="00000000" w:rsidP="00000000" w:rsidRDefault="00000000" w:rsidRPr="00000000" w14:paraId="00000013">
      <w:pPr>
        <w:rPr/>
      </w:pPr>
      <w:r w:rsidDel="00000000" w:rsidR="00000000" w:rsidRPr="00000000">
        <w:rPr>
          <w:rtl w:val="0"/>
        </w:rPr>
      </w:r>
    </w:p>
    <w:tbl>
      <w:tblPr>
        <w:tblStyle w:val="Table6"/>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t xml:space="preserve">• Copies or excerpts from the book.</w:t>
              <w:br w:type="textWrapping"/>
              <w:t xml:space="preserve">• Paper, pens, and drawing materials.</w:t>
              <w:br w:type="textWrapping"/>
              <w:t xml:space="preserve">• Computer</w:t>
              <w:br w:type="textWrapping"/>
              <w:t xml:space="preserve">• Poster board and space for a collective mural</w:t>
              <w:br w:type="textWrapping"/>
              <w:t xml:space="preserve">• Padlet</w:t>
            </w:r>
          </w:p>
        </w:tc>
      </w:tr>
    </w:tbl>
    <w:p w:rsidR="00000000" w:rsidDel="00000000" w:rsidP="00000000" w:rsidRDefault="00000000" w:rsidRPr="00000000" w14:paraId="00000016">
      <w:pPr>
        <w:rPr/>
      </w:pPr>
      <w:r w:rsidDel="00000000" w:rsidR="00000000" w:rsidRPr="00000000">
        <w:rPr>
          <w:rtl w:val="0"/>
        </w:rPr>
      </w:r>
    </w:p>
    <w:tbl>
      <w:tblPr>
        <w:tblStyle w:val="Table7"/>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age: 12-13 years old</w:t>
            </w:r>
          </w:p>
        </w:tc>
      </w:tr>
    </w:tbl>
    <w:p w:rsidR="00000000" w:rsidDel="00000000" w:rsidP="00000000" w:rsidRDefault="00000000" w:rsidRPr="00000000" w14:paraId="00000018">
      <w:pPr>
        <w:rPr/>
      </w:pPr>
      <w:r w:rsidDel="00000000" w:rsidR="00000000" w:rsidRPr="00000000">
        <w:rPr>
          <w:rtl w:val="0"/>
        </w:rPr>
      </w:r>
    </w:p>
    <w:tbl>
      <w:tblPr>
        <w:tblStyle w:val="Table8"/>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9">
            <w:pPr>
              <w:rPr/>
            </w:pPr>
            <w:r w:rsidDel="00000000" w:rsidR="00000000" w:rsidRPr="00000000">
              <w:rPr>
                <w:rtl w:val="0"/>
              </w:rPr>
              <w:t xml:space="preserve">Aims/Goals or SWBATs (Students will be able to......)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Understand the concept of interculturality.</w:t>
              <w:br w:type="textWrapping"/>
              <w:t xml:space="preserve">• Get to know the characters and the central plot of the book </w:t>
            </w:r>
            <w:r w:rsidDel="00000000" w:rsidR="00000000" w:rsidRPr="00000000">
              <w:rPr>
                <w:rFonts w:ascii="Times New Roman" w:cs="Times New Roman" w:eastAsia="Times New Roman" w:hAnsi="Times New Roman"/>
                <w:i w:val="1"/>
                <w:rtl w:val="0"/>
              </w:rPr>
              <w:t xml:space="preserve">“History of a Seagull and the Cat Who Taught Her to Fly”</w:t>
            </w:r>
            <w:r w:rsidDel="00000000" w:rsidR="00000000" w:rsidRPr="00000000">
              <w:rPr>
                <w:rFonts w:ascii="Times New Roman" w:cs="Times New Roman" w:eastAsia="Times New Roman" w:hAnsi="Times New Roman"/>
                <w:rtl w:val="0"/>
              </w:rPr>
              <w:t xml:space="preserve">.</w:t>
              <w:br w:type="textWrapping"/>
              <w:t xml:space="preserve">• Reflect on the challenges and benefits of living with different cultures.</w:t>
              <w:br w:type="textWrapping"/>
              <w:t xml:space="preserve">• Develop empathy as a core value.</w:t>
              <w:br w:type="textWrapping"/>
              <w:t xml:space="preserve">• Identify and propose solutions to conflicts in multicultural contexts.</w:t>
              <w:br w:type="textWrapping"/>
              <w:t xml:space="preserve">• Use dialogue as a tool for coexistence.</w:t>
              <w:br w:type="textWrapping"/>
              <w:t xml:space="preserve">• Conclude the project with a message of unity and interculturality.</w:t>
              <w:br w:type="textWrapping"/>
              <w:t xml:space="preserve">• Recognize the contributions of different cultures in the school environment.</w:t>
            </w:r>
          </w:p>
        </w:tc>
      </w:tr>
    </w:tbl>
    <w:p w:rsidR="00000000" w:rsidDel="00000000" w:rsidP="00000000" w:rsidRDefault="00000000" w:rsidRPr="00000000" w14:paraId="0000001C">
      <w:pPr>
        <w:rPr/>
      </w:pPr>
      <w:r w:rsidDel="00000000" w:rsidR="00000000" w:rsidRPr="00000000">
        <w:rPr>
          <w:rtl w:val="0"/>
        </w:rPr>
      </w:r>
    </w:p>
    <w:tbl>
      <w:tblPr>
        <w:tblStyle w:val="Table9"/>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369" w:hRule="atLeast"/>
          <w:tblHeader w:val="0"/>
        </w:trPr>
        <w:tc>
          <w:tcPr/>
          <w:p w:rsidR="00000000" w:rsidDel="00000000" w:rsidP="00000000" w:rsidRDefault="00000000" w:rsidRPr="00000000" w14:paraId="0000001D">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w:t>
            </w:r>
            <w:r w:rsidDel="00000000" w:rsidR="00000000" w:rsidRPr="00000000">
              <w:rPr>
                <w:u w:val="single"/>
                <w:rtl w:val="0"/>
              </w:rPr>
              <w:t xml:space="preserve">10 m</w:t>
            </w:r>
            <w:r w:rsidDel="00000000" w:rsidR="00000000" w:rsidRPr="00000000">
              <w:rPr>
                <w:rtl w:val="0"/>
              </w:rPr>
            </w:r>
          </w:p>
          <w:p w:rsidR="00000000" w:rsidDel="00000000" w:rsidP="00000000" w:rsidRDefault="00000000" w:rsidRPr="00000000" w14:paraId="0000001E">
            <w:pPr>
              <w:spacing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Watch the video "Somos uma família - Natal" from the Nós- campaign about interculturality.</w:t>
              <w:br w:type="textWrapping"/>
              <w:t xml:space="preserve">Comment on the video: What did you think? What themes are addressed? Are they important?</w:t>
            </w:r>
          </w:p>
        </w:tc>
      </w:tr>
    </w:tbl>
    <w:p w:rsidR="00000000" w:rsidDel="00000000" w:rsidP="00000000" w:rsidRDefault="00000000" w:rsidRPr="00000000" w14:paraId="0000001F">
      <w:pPr>
        <w:rPr/>
      </w:pPr>
      <w:r w:rsidDel="00000000" w:rsidR="00000000" w:rsidRPr="00000000">
        <w:rPr>
          <w:rtl w:val="0"/>
        </w:rPr>
      </w:r>
    </w:p>
    <w:tbl>
      <w:tblPr>
        <w:tblStyle w:val="Table10"/>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0">
            <w:pPr>
              <w:rPr>
                <w:i w:val="1"/>
                <w:u w:val="single"/>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w:t>
            </w:r>
            <w:r w:rsidDel="00000000" w:rsidR="00000000" w:rsidRPr="00000000">
              <w:rPr>
                <w:u w:val="single"/>
                <w:rtl w:val="0"/>
              </w:rPr>
              <w:t xml:space="preserve">10 m</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Interculturality</w:t>
              <w:br w:type="textWrapping"/>
              <w:t xml:space="preserve">Diversity</w:t>
              <w:br w:type="textWrapping"/>
              <w:t xml:space="preserve">Empathy</w:t>
              <w:br w:type="textWrapping"/>
              <w:t xml:space="preserve">Group Learning</w:t>
            </w:r>
          </w:p>
        </w:tc>
      </w:tr>
    </w:tbl>
    <w:p w:rsidR="00000000" w:rsidDel="00000000" w:rsidP="00000000" w:rsidRDefault="00000000" w:rsidRPr="00000000" w14:paraId="00000022">
      <w:pPr>
        <w:rPr/>
      </w:pPr>
      <w:r w:rsidDel="00000000" w:rsidR="00000000" w:rsidRPr="00000000">
        <w:rPr>
          <w:rtl w:val="0"/>
        </w:rPr>
      </w:r>
    </w:p>
    <w:tbl>
      <w:tblPr>
        <w:tblStyle w:val="Table11"/>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23">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1: Introduction to Interculturality and the Book</w:t>
            </w:r>
            <w:r w:rsidDel="00000000" w:rsidR="00000000" w:rsidRPr="00000000">
              <w:rPr>
                <w:rtl w:val="0"/>
              </w:rPr>
            </w:r>
          </w:p>
          <w:p w:rsidR="00000000" w:rsidDel="00000000" w:rsidP="00000000" w:rsidRDefault="00000000" w:rsidRPr="00000000" w14:paraId="00000026">
            <w:pPr>
              <w:numPr>
                <w:ilvl w:val="0"/>
                <w:numId w:val="1"/>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Warm-up (10 min):</w:t>
            </w:r>
            <w:r w:rsidDel="00000000" w:rsidR="00000000" w:rsidRPr="00000000">
              <w:rPr>
                <w:rFonts w:ascii="Times New Roman" w:cs="Times New Roman" w:eastAsia="Times New Roman" w:hAnsi="Times New Roman"/>
                <w:rtl w:val="0"/>
              </w:rPr>
              <w:br w:type="textWrapping"/>
              <w:t xml:space="preserve">Introduction of the theme "We are an intercultural school" through a guided conversation:</w:t>
            </w:r>
          </w:p>
          <w:p w:rsidR="00000000" w:rsidDel="00000000" w:rsidP="00000000" w:rsidRDefault="00000000" w:rsidRPr="00000000" w14:paraId="00000027">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interculturality mean?</w:t>
            </w:r>
          </w:p>
          <w:p w:rsidR="00000000" w:rsidDel="00000000" w:rsidP="00000000" w:rsidRDefault="00000000" w:rsidRPr="00000000" w14:paraId="00000028">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we learn from cultural differences?</w:t>
            </w:r>
          </w:p>
          <w:p w:rsidR="00000000" w:rsidDel="00000000" w:rsidP="00000000" w:rsidRDefault="00000000" w:rsidRPr="00000000" w14:paraId="00000029">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Shared reading (15 min):</w:t>
            </w:r>
            <w:r w:rsidDel="00000000" w:rsidR="00000000" w:rsidRPr="00000000">
              <w:rPr>
                <w:rFonts w:ascii="Times New Roman" w:cs="Times New Roman" w:eastAsia="Times New Roman" w:hAnsi="Times New Roman"/>
                <w:rtl w:val="0"/>
              </w:rPr>
              <w:br w:type="textWrapping"/>
              <w:t xml:space="preserve">Initial reading of an excerpt from the book, where the seagull meets Zorbas (Chapter 2 or another significant part).</w:t>
            </w:r>
          </w:p>
          <w:p w:rsidR="00000000" w:rsidDel="00000000" w:rsidP="00000000" w:rsidRDefault="00000000" w:rsidRPr="00000000" w14:paraId="0000002A">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Group discussion (15 min):</w:t>
            </w:r>
            <w:r w:rsidDel="00000000" w:rsidR="00000000" w:rsidRPr="00000000">
              <w:rPr>
                <w:rFonts w:ascii="Times New Roman" w:cs="Times New Roman" w:eastAsia="Times New Roman" w:hAnsi="Times New Roman"/>
                <w:rtl w:val="0"/>
              </w:rPr>
              <w:br w:type="textWrapping"/>
              <w:t xml:space="preserve">Relate the encounter between the seagull and the cat to situations of cultural encounters:</w:t>
            </w:r>
          </w:p>
          <w:p w:rsidR="00000000" w:rsidDel="00000000" w:rsidP="00000000" w:rsidRDefault="00000000" w:rsidRPr="00000000" w14:paraId="0000002B">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Zorbas react to the "other" (the seagull)?</w:t>
            </w:r>
          </w:p>
          <w:p w:rsidR="00000000" w:rsidDel="00000000" w:rsidP="00000000" w:rsidRDefault="00000000" w:rsidRPr="00000000" w14:paraId="0000002C">
            <w:pPr>
              <w:numPr>
                <w:ilvl w:val="1"/>
                <w:numId w:val="1"/>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something similar in our daily lives?</w:t>
            </w:r>
          </w:p>
          <w:p w:rsidR="00000000" w:rsidDel="00000000" w:rsidP="00000000" w:rsidRDefault="00000000" w:rsidRPr="00000000" w14:paraId="0000002D">
            <w:pPr>
              <w:numPr>
                <w:ilvl w:val="0"/>
                <w:numId w:val="1"/>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Written activity (10 min):</w:t>
            </w:r>
            <w:r w:rsidDel="00000000" w:rsidR="00000000" w:rsidRPr="00000000">
              <w:rPr>
                <w:rFonts w:ascii="Times New Roman" w:cs="Times New Roman" w:eastAsia="Times New Roman" w:hAnsi="Times New Roman"/>
                <w:rtl w:val="0"/>
              </w:rPr>
              <w:br w:type="textWrapping"/>
              <w:t xml:space="preserve">Students write what "welcoming the other" means in one word or a brief phrase.</w:t>
            </w:r>
          </w:p>
          <w:p w:rsidR="00000000" w:rsidDel="00000000" w:rsidP="00000000" w:rsidRDefault="00000000" w:rsidRPr="00000000" w14:paraId="0000002E">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2: Diversity and Empathy</w:t>
            </w:r>
            <w:r w:rsidDel="00000000" w:rsidR="00000000" w:rsidRPr="00000000">
              <w:rPr>
                <w:rFonts w:ascii="Times New Roman" w:cs="Times New Roman" w:eastAsia="Times New Roman" w:hAnsi="Times New Roman"/>
                <w:rtl w:val="0"/>
              </w:rPr>
              <w:br w:type="textWrapping"/>
              <w:t xml:space="preserve">Activities:</w:t>
            </w:r>
          </w:p>
          <w:p w:rsidR="00000000" w:rsidDel="00000000" w:rsidP="00000000" w:rsidRDefault="00000000" w:rsidRPr="00000000" w14:paraId="0000002F">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Reflection Activity (15 min):</w:t>
            </w:r>
            <w:r w:rsidDel="00000000" w:rsidR="00000000" w:rsidRPr="00000000">
              <w:rPr>
                <w:rtl w:val="0"/>
              </w:rPr>
            </w:r>
          </w:p>
          <w:p w:rsidR="00000000" w:rsidDel="00000000" w:rsidP="00000000" w:rsidRDefault="00000000" w:rsidRPr="00000000" w14:paraId="00000030">
            <w:pPr>
              <w:numPr>
                <w:ilvl w:val="0"/>
                <w:numId w:val="2"/>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 the students into small groups and give them incomplete sentences like:</w:t>
            </w:r>
          </w:p>
          <w:p w:rsidR="00000000" w:rsidDel="00000000" w:rsidP="00000000" w:rsidRDefault="00000000" w:rsidRPr="00000000" w14:paraId="00000031">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difficult to live with the different because..."</w:t>
            </w:r>
          </w:p>
          <w:p w:rsidR="00000000" w:rsidDel="00000000" w:rsidP="00000000" w:rsidRDefault="00000000" w:rsidRPr="00000000" w14:paraId="00000032">
            <w:pPr>
              <w:numPr>
                <w:ilvl w:val="1"/>
                <w:numId w:val="2"/>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"Living with the different can teach us..."</w:t>
            </w:r>
          </w:p>
          <w:p w:rsidR="00000000" w:rsidDel="00000000" w:rsidP="00000000" w:rsidRDefault="00000000" w:rsidRPr="00000000" w14:paraId="00000033">
            <w:pPr>
              <w:numPr>
                <w:ilvl w:val="0"/>
                <w:numId w:val="2"/>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discussing, each group shares their reflections with the class.</w:t>
            </w:r>
          </w:p>
          <w:p w:rsidR="00000000" w:rsidDel="00000000" w:rsidP="00000000" w:rsidRDefault="00000000" w:rsidRPr="00000000" w14:paraId="00000034">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Reading and Analysis (20 min):</w:t>
            </w:r>
            <w:r w:rsidDel="00000000" w:rsidR="00000000" w:rsidRPr="00000000">
              <w:rPr>
                <w:rtl w:val="0"/>
              </w:rPr>
            </w:r>
          </w:p>
          <w:p w:rsidR="00000000" w:rsidDel="00000000" w:rsidP="00000000" w:rsidRDefault="00000000" w:rsidRPr="00000000" w14:paraId="00000035">
            <w:pPr>
              <w:numPr>
                <w:ilvl w:val="0"/>
                <w:numId w:val="3"/>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Choose an excerpt from the book where the cat and its friends face challenges while taking care of the egg or the seagull.</w:t>
            </w:r>
          </w:p>
          <w:p w:rsidR="00000000" w:rsidDel="00000000" w:rsidP="00000000" w:rsidRDefault="00000000" w:rsidRPr="00000000" w14:paraId="00000036">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the students:</w:t>
            </w:r>
          </w:p>
          <w:p w:rsidR="00000000" w:rsidDel="00000000" w:rsidP="00000000" w:rsidRDefault="00000000" w:rsidRPr="00000000" w14:paraId="00000037">
            <w:pPr>
              <w:numPr>
                <w:ilvl w:val="1"/>
                <w:numId w:val="3"/>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did the cats need to learn or change in order to help the seagull?</w:t>
            </w:r>
          </w:p>
          <w:p w:rsidR="00000000" w:rsidDel="00000000" w:rsidP="00000000" w:rsidRDefault="00000000" w:rsidRPr="00000000" w14:paraId="00000038">
            <w:pPr>
              <w:numPr>
                <w:ilvl w:val="1"/>
                <w:numId w:val="3"/>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there parallels to the coexistence in our school?</w:t>
            </w:r>
          </w:p>
          <w:p w:rsidR="00000000" w:rsidDel="00000000" w:rsidP="00000000" w:rsidRDefault="00000000" w:rsidRPr="00000000" w14:paraId="00000039">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Collective Creation (15 min):</w:t>
            </w:r>
            <w:r w:rsidDel="00000000" w:rsidR="00000000" w:rsidRPr="00000000">
              <w:rPr>
                <w:rtl w:val="0"/>
              </w:rPr>
            </w:r>
          </w:p>
          <w:p w:rsidR="00000000" w:rsidDel="00000000" w:rsidP="00000000" w:rsidRDefault="00000000" w:rsidRPr="00000000" w14:paraId="0000003A">
            <w:pPr>
              <w:numPr>
                <w:ilvl w:val="0"/>
                <w:numId w:val="4"/>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thematic mural: "What do we learn from others?"</w:t>
            </w:r>
          </w:p>
          <w:p w:rsidR="00000000" w:rsidDel="00000000" w:rsidP="00000000" w:rsidRDefault="00000000" w:rsidRPr="00000000" w14:paraId="0000003B">
            <w:pPr>
              <w:numPr>
                <w:ilvl w:val="0"/>
                <w:numId w:val="4"/>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student contributes a phrase or drawing to the mural.</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3: Conflict Resolution and Building Bridges</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Activities:</w:t>
            </w:r>
            <w:r w:rsidDel="00000000" w:rsidR="00000000" w:rsidRPr="00000000">
              <w:rPr>
                <w:rtl w:val="0"/>
              </w:rPr>
            </w:r>
          </w:p>
          <w:p w:rsidR="00000000" w:rsidDel="00000000" w:rsidP="00000000" w:rsidRDefault="00000000" w:rsidRPr="00000000" w14:paraId="0000003E">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Talking Circle (10 min):</w:t>
            </w:r>
            <w:r w:rsidDel="00000000" w:rsidR="00000000" w:rsidRPr="00000000">
              <w:rPr>
                <w:rtl w:val="0"/>
              </w:rPr>
            </w:r>
          </w:p>
          <w:p w:rsidR="00000000" w:rsidDel="00000000" w:rsidP="00000000" w:rsidRDefault="00000000" w:rsidRPr="00000000" w14:paraId="0000003F">
            <w:pPr>
              <w:numPr>
                <w:ilvl w:val="0"/>
                <w:numId w:val="5"/>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fictional conflict situations, such as a disagreement between two fictional characters from different cultures. Ask:</w:t>
            </w:r>
          </w:p>
          <w:p w:rsidR="00000000" w:rsidDel="00000000" w:rsidP="00000000" w:rsidRDefault="00000000" w:rsidRPr="00000000" w14:paraId="00000040">
            <w:pPr>
              <w:numPr>
                <w:ilvl w:val="1"/>
                <w:numId w:val="5"/>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would we resolve this conflict?</w:t>
            </w:r>
          </w:p>
          <w:p w:rsidR="00000000" w:rsidDel="00000000" w:rsidP="00000000" w:rsidRDefault="00000000" w:rsidRPr="00000000" w14:paraId="00000041">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Dramatized Reading (15 min):</w:t>
            </w:r>
            <w:r w:rsidDel="00000000" w:rsidR="00000000" w:rsidRPr="00000000">
              <w:rPr>
                <w:rtl w:val="0"/>
              </w:rPr>
            </w:r>
          </w:p>
          <w:p w:rsidR="00000000" w:rsidDel="00000000" w:rsidP="00000000" w:rsidRDefault="00000000" w:rsidRPr="00000000" w14:paraId="00000042">
            <w:pPr>
              <w:numPr>
                <w:ilvl w:val="0"/>
                <w:numId w:val="6"/>
              </w:numPr>
              <w:spacing w:after="28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a dramatized reading of an excerpt from the book, focusing on the dialogue between the cats and other characters on how to handle the seagull.</w:t>
            </w:r>
          </w:p>
          <w:p w:rsidR="00000000" w:rsidDel="00000000" w:rsidP="00000000" w:rsidRDefault="00000000" w:rsidRPr="00000000" w14:paraId="00000043">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Group Activity (25 min):</w:t>
            </w:r>
            <w:r w:rsidDel="00000000" w:rsidR="00000000" w:rsidRPr="00000000">
              <w:rPr>
                <w:rtl w:val="0"/>
              </w:rPr>
            </w:r>
          </w:p>
          <w:p w:rsidR="00000000" w:rsidDel="00000000" w:rsidP="00000000" w:rsidRDefault="00000000" w:rsidRPr="00000000" w14:paraId="00000044">
            <w:pPr>
              <w:numPr>
                <w:ilvl w:val="0"/>
                <w:numId w:val="7"/>
              </w:numPr>
              <w:spacing w:after="28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create a short story or comic strip about an intercultural conflict and its solution. Encourage them to use metaphors similar to those found in the book.</w:t>
            </w:r>
          </w:p>
          <w:p w:rsidR="00000000" w:rsidDel="00000000" w:rsidP="00000000" w:rsidRDefault="00000000" w:rsidRPr="00000000" w14:paraId="00000045">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4: We Are All Part of the Same Sky</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Activities:</w:t>
            </w:r>
            <w:r w:rsidDel="00000000" w:rsidR="00000000" w:rsidRPr="00000000">
              <w:rPr>
                <w:rtl w:val="0"/>
              </w:rPr>
            </w:r>
          </w:p>
          <w:p w:rsidR="00000000" w:rsidDel="00000000" w:rsidP="00000000" w:rsidRDefault="00000000" w:rsidRPr="00000000" w14:paraId="00000046">
            <w:pPr>
              <w:numPr>
                <w:ilvl w:val="0"/>
                <w:numId w:val="8"/>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Talking Circle (10 min):</w:t>
            </w:r>
            <w:r w:rsidDel="00000000" w:rsidR="00000000" w:rsidRPr="00000000">
              <w:rPr>
                <w:rtl w:val="0"/>
              </w:rPr>
            </w:r>
          </w:p>
          <w:p w:rsidR="00000000" w:rsidDel="00000000" w:rsidP="00000000" w:rsidRDefault="00000000" w:rsidRPr="00000000" w14:paraId="00000047">
            <w:pPr>
              <w:numPr>
                <w:ilvl w:val="1"/>
                <w:numId w:val="8"/>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 on what we have learned about interculturality.</w:t>
            </w:r>
          </w:p>
          <w:p w:rsidR="00000000" w:rsidDel="00000000" w:rsidP="00000000" w:rsidRDefault="00000000" w:rsidRPr="00000000" w14:paraId="00000048">
            <w:pPr>
              <w:numPr>
                <w:ilvl w:val="1"/>
                <w:numId w:val="8"/>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we continue practicing these values in school?</w:t>
            </w:r>
          </w:p>
          <w:p w:rsidR="00000000" w:rsidDel="00000000" w:rsidP="00000000" w:rsidRDefault="00000000" w:rsidRPr="00000000" w14:paraId="00000049">
            <w:pPr>
              <w:numPr>
                <w:ilvl w:val="0"/>
                <w:numId w:val="8"/>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Final Reading (15 min):</w:t>
            </w:r>
            <w:r w:rsidDel="00000000" w:rsidR="00000000" w:rsidRPr="00000000">
              <w:rPr>
                <w:rtl w:val="0"/>
              </w:rPr>
            </w:r>
          </w:p>
          <w:p w:rsidR="00000000" w:rsidDel="00000000" w:rsidP="00000000" w:rsidRDefault="00000000" w:rsidRPr="00000000" w14:paraId="0000004A">
            <w:pPr>
              <w:numPr>
                <w:ilvl w:val="1"/>
                <w:numId w:val="8"/>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the final excerpt from the book (where the seagull learns to fly) and discuss:</w:t>
            </w:r>
          </w:p>
          <w:p w:rsidR="00000000" w:rsidDel="00000000" w:rsidP="00000000" w:rsidRDefault="00000000" w:rsidRPr="00000000" w14:paraId="0000004B">
            <w:pPr>
              <w:numPr>
                <w:ilvl w:val="2"/>
                <w:numId w:val="8"/>
              </w:numPr>
              <w:spacing w:after="0" w:before="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lesson of flying mean to us as a group?</w:t>
            </w:r>
          </w:p>
          <w:p w:rsidR="00000000" w:rsidDel="00000000" w:rsidP="00000000" w:rsidRDefault="00000000" w:rsidRPr="00000000" w14:paraId="0000004C">
            <w:pPr>
              <w:numPr>
                <w:ilvl w:val="0"/>
                <w:numId w:val="8"/>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Creative Closing Activity (25 min):</w:t>
            </w:r>
            <w:r w:rsidDel="00000000" w:rsidR="00000000" w:rsidRPr="00000000">
              <w:rPr>
                <w:rtl w:val="0"/>
              </w:rPr>
            </w:r>
          </w:p>
          <w:p w:rsidR="00000000" w:rsidDel="00000000" w:rsidP="00000000" w:rsidRDefault="00000000" w:rsidRPr="00000000" w14:paraId="0000004D">
            <w:pPr>
              <w:numPr>
                <w:ilvl w:val="1"/>
                <w:numId w:val="8"/>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student writes a message or poem about "flying together despite our differences."</w:t>
            </w:r>
          </w:p>
          <w:p w:rsidR="00000000" w:rsidDel="00000000" w:rsidP="00000000" w:rsidRDefault="00000000" w:rsidRPr="00000000" w14:paraId="0000004E">
            <w:pPr>
              <w:numPr>
                <w:ilvl w:val="1"/>
                <w:numId w:val="8"/>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 the messages and create a collective panel for display.</w:t>
            </w:r>
          </w:p>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tbl>
      <w:tblPr>
        <w:tblStyle w:val="Table12"/>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1">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52">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Campaign "We Are All Part of the Same Sky"</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Raise awareness in the school about interculturality and diversity.</w:t>
            </w:r>
          </w:p>
          <w:p w:rsidR="00000000" w:rsidDel="00000000" w:rsidP="00000000" w:rsidRDefault="00000000" w:rsidRPr="00000000" w14:paraId="00000053">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How to implement:</w:t>
            </w:r>
            <w:r w:rsidDel="00000000" w:rsidR="00000000" w:rsidRPr="00000000">
              <w:rPr>
                <w:rtl w:val="0"/>
              </w:rPr>
            </w:r>
          </w:p>
          <w:p w:rsidR="00000000" w:rsidDel="00000000" w:rsidP="00000000" w:rsidRDefault="00000000" w:rsidRPr="00000000" w14:paraId="00000054">
            <w:pPr>
              <w:numPr>
                <w:ilvl w:val="0"/>
                <w:numId w:val="9"/>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Create a Campaign:</w:t>
            </w:r>
            <w:r w:rsidDel="00000000" w:rsidR="00000000" w:rsidRPr="00000000">
              <w:rPr>
                <w:rtl w:val="0"/>
              </w:rPr>
            </w:r>
          </w:p>
          <w:p w:rsidR="00000000" w:rsidDel="00000000" w:rsidP="00000000" w:rsidRDefault="00000000" w:rsidRPr="00000000" w14:paraId="00000055">
            <w:pPr>
              <w:numPr>
                <w:ilvl w:val="1"/>
                <w:numId w:val="9"/>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create </w:t>
            </w:r>
            <w:r w:rsidDel="00000000" w:rsidR="00000000" w:rsidRPr="00000000">
              <w:rPr>
                <w:rFonts w:ascii="Times New Roman" w:cs="Times New Roman" w:eastAsia="Times New Roman" w:hAnsi="Times New Roman"/>
                <w:b w:val="1"/>
                <w:rtl w:val="0"/>
              </w:rPr>
              <w:t xml:space="preserve">phrases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poems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posters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drawings</w:t>
            </w:r>
            <w:r w:rsidDel="00000000" w:rsidR="00000000" w:rsidRPr="00000000">
              <w:rPr>
                <w:rFonts w:ascii="Times New Roman" w:cs="Times New Roman" w:eastAsia="Times New Roman" w:hAnsi="Times New Roman"/>
                <w:rtl w:val="0"/>
              </w:rPr>
              <w:t xml:space="preserve"> that reflect the themes of interculturality, diversity, and inclusion.</w:t>
            </w:r>
          </w:p>
          <w:p w:rsidR="00000000" w:rsidDel="00000000" w:rsidP="00000000" w:rsidRDefault="00000000" w:rsidRPr="00000000" w14:paraId="00000056">
            <w:pPr>
              <w:numPr>
                <w:ilvl w:val="1"/>
                <w:numId w:val="9"/>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student can contribute their thoughts on how they understand and value interculturality in their lives, inspired by what they’ve learned throughout the project.</w:t>
            </w:r>
          </w:p>
          <w:p w:rsidR="00000000" w:rsidDel="00000000" w:rsidP="00000000" w:rsidRDefault="00000000" w:rsidRPr="00000000" w14:paraId="00000057">
            <w:pPr>
              <w:numPr>
                <w:ilvl w:val="0"/>
                <w:numId w:val="9"/>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Exhibit the Works:</w:t>
            </w:r>
            <w:r w:rsidDel="00000000" w:rsidR="00000000" w:rsidRPr="00000000">
              <w:rPr>
                <w:rtl w:val="0"/>
              </w:rPr>
            </w:r>
          </w:p>
          <w:p w:rsidR="00000000" w:rsidDel="00000000" w:rsidP="00000000" w:rsidRDefault="00000000" w:rsidRPr="00000000" w14:paraId="00000058">
            <w:pPr>
              <w:numPr>
                <w:ilvl w:val="1"/>
                <w:numId w:val="9"/>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Display all the student-created work in a prominent location within the school, such as a </w:t>
            </w:r>
            <w:r w:rsidDel="00000000" w:rsidR="00000000" w:rsidRPr="00000000">
              <w:rPr>
                <w:rFonts w:ascii="Times New Roman" w:cs="Times New Roman" w:eastAsia="Times New Roman" w:hAnsi="Times New Roman"/>
                <w:b w:val="1"/>
                <w:rtl w:val="0"/>
              </w:rPr>
              <w:t xml:space="preserve">corridor</w:t>
            </w:r>
            <w:r w:rsidDel="00000000" w:rsidR="00000000" w:rsidRPr="00000000">
              <w:rPr>
                <w:rFonts w:ascii="Times New Roman" w:cs="Times New Roman" w:eastAsia="Times New Roman" w:hAnsi="Times New Roman"/>
                <w:rtl w:val="0"/>
              </w:rPr>
              <w:t xml:space="preserve"> or a </w:t>
            </w:r>
            <w:r w:rsidDel="00000000" w:rsidR="00000000" w:rsidRPr="00000000">
              <w:rPr>
                <w:rFonts w:ascii="Times New Roman" w:cs="Times New Roman" w:eastAsia="Times New Roman" w:hAnsi="Times New Roman"/>
                <w:b w:val="1"/>
                <w:rtl w:val="0"/>
              </w:rPr>
              <w:t xml:space="preserve">special mural</w:t>
            </w:r>
            <w:r w:rsidDel="00000000" w:rsidR="00000000" w:rsidRPr="00000000">
              <w:rPr>
                <w:rFonts w:ascii="Times New Roman" w:cs="Times New Roman" w:eastAsia="Times New Roman" w:hAnsi="Times New Roman"/>
                <w:rtl w:val="0"/>
              </w:rPr>
              <w:t xml:space="preserve"> dedicated to the campaign.</w:t>
            </w:r>
          </w:p>
          <w:p w:rsidR="00000000" w:rsidDel="00000000" w:rsidP="00000000" w:rsidRDefault="00000000" w:rsidRPr="00000000" w14:paraId="00000059">
            <w:pPr>
              <w:numPr>
                <w:ilvl w:val="1"/>
                <w:numId w:val="9"/>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could be a visual representation of the diverse perspectives and voices within the school, highlighting the collective message of unity and mutual respect despite differences.</w:t>
            </w:r>
          </w:p>
          <w:p w:rsidR="00000000" w:rsidDel="00000000" w:rsidP="00000000" w:rsidRDefault="00000000" w:rsidRPr="00000000" w14:paraId="0000005A">
            <w:pPr>
              <w:numPr>
                <w:ilvl w:val="0"/>
                <w:numId w:val="9"/>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Campaign Launch:</w:t>
            </w:r>
            <w:r w:rsidDel="00000000" w:rsidR="00000000" w:rsidRPr="00000000">
              <w:rPr>
                <w:rtl w:val="0"/>
              </w:rPr>
            </w:r>
          </w:p>
          <w:p w:rsidR="00000000" w:rsidDel="00000000" w:rsidP="00000000" w:rsidRDefault="00000000" w:rsidRPr="00000000" w14:paraId="0000005B">
            <w:pPr>
              <w:numPr>
                <w:ilvl w:val="1"/>
                <w:numId w:val="9"/>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 an event to launch the campaign. Students can present their works, and teachers and staff can share reflections on the importance of embracing interculturality and diversity in the school community.</w:t>
            </w:r>
          </w:p>
          <w:p w:rsidR="00000000" w:rsidDel="00000000" w:rsidP="00000000" w:rsidRDefault="00000000" w:rsidRPr="00000000" w14:paraId="0000005C">
            <w:pPr>
              <w:numPr>
                <w:ilvl w:val="1"/>
                <w:numId w:val="9"/>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event could be paired with a </w:t>
            </w:r>
            <w:r w:rsidDel="00000000" w:rsidR="00000000" w:rsidRPr="00000000">
              <w:rPr>
                <w:rFonts w:ascii="Times New Roman" w:cs="Times New Roman" w:eastAsia="Times New Roman" w:hAnsi="Times New Roman"/>
                <w:b w:val="1"/>
                <w:rtl w:val="0"/>
              </w:rPr>
              <w:t xml:space="preserve">discussion panel</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interactive activities</w:t>
            </w:r>
            <w:r w:rsidDel="00000000" w:rsidR="00000000" w:rsidRPr="00000000">
              <w:rPr>
                <w:rFonts w:ascii="Times New Roman" w:cs="Times New Roman" w:eastAsia="Times New Roman" w:hAnsi="Times New Roman"/>
                <w:rtl w:val="0"/>
              </w:rPr>
              <w:t xml:space="preserve"> to further engage the entire school in the campaign's message.</w:t>
            </w:r>
          </w:p>
          <w:p w:rsidR="00000000" w:rsidDel="00000000" w:rsidP="00000000" w:rsidRDefault="00000000" w:rsidRPr="00000000" w14:paraId="0000005D">
            <w:pPr>
              <w:numPr>
                <w:ilvl w:val="0"/>
                <w:numId w:val="9"/>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Ongoing Engagement:</w:t>
            </w:r>
            <w:r w:rsidDel="00000000" w:rsidR="00000000" w:rsidRPr="00000000">
              <w:rPr>
                <w:rtl w:val="0"/>
              </w:rPr>
            </w:r>
          </w:p>
          <w:p w:rsidR="00000000" w:rsidDel="00000000" w:rsidP="00000000" w:rsidRDefault="00000000" w:rsidRPr="00000000" w14:paraId="0000005E">
            <w:pPr>
              <w:numPr>
                <w:ilvl w:val="1"/>
                <w:numId w:val="9"/>
              </w:numPr>
              <w:spacing w:after="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the mural or display updated with new contributions from students, reflecting ongoing conversations and actions related to interculturality.</w:t>
            </w:r>
          </w:p>
          <w:p w:rsidR="00000000" w:rsidDel="00000000" w:rsidP="00000000" w:rsidRDefault="00000000" w:rsidRPr="00000000" w14:paraId="0000005F">
            <w:pPr>
              <w:numPr>
                <w:ilvl w:val="1"/>
                <w:numId w:val="9"/>
              </w:numPr>
              <w:spacing w:after="280" w:before="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making it an annual campaign to continuously reinforce the values of empathy, diversity, and unity in the school environment.</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tbl>
      <w:tblPr>
        <w:tblStyle w:val="Table13"/>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2">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Participation in discussions and activities</w:t>
            </w:r>
            <w:r w:rsidDel="00000000" w:rsidR="00000000" w:rsidRPr="00000000">
              <w:rPr>
                <w:rFonts w:ascii="Times New Roman" w:cs="Times New Roman" w:eastAsia="Times New Roman" w:hAnsi="Times New Roman"/>
                <w:rtl w:val="0"/>
              </w:rPr>
              <w:t xml:space="preserve">:</w:t>
              <w:br w:type="textWrapping"/>
              <w:t xml:space="preserve">Actively engaging in group discussions and dynamics, contributing ideas, reflections, and questions related to interculturality and diversity.</w:t>
            </w:r>
          </w:p>
          <w:p w:rsidR="00000000" w:rsidDel="00000000" w:rsidP="00000000" w:rsidRDefault="00000000" w:rsidRPr="00000000" w14:paraId="00000065">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Written and artistic productions</w:t>
            </w:r>
            <w:r w:rsidDel="00000000" w:rsidR="00000000" w:rsidRPr="00000000">
              <w:rPr>
                <w:rFonts w:ascii="Times New Roman" w:cs="Times New Roman" w:eastAsia="Times New Roman" w:hAnsi="Times New Roman"/>
                <w:rtl w:val="0"/>
              </w:rPr>
              <w:t xml:space="preserve">:</w:t>
              <w:br w:type="textWrapping"/>
              <w:t xml:space="preserve">Creating thoughtful written work, such as essays, reflections, or poems, and artistic pieces, such as drawings or posters, that express understanding and personal insights on the themes explored.</w:t>
            </w:r>
          </w:p>
          <w:p w:rsidR="00000000" w:rsidDel="00000000" w:rsidP="00000000" w:rsidRDefault="00000000" w:rsidRPr="00000000" w14:paraId="00000066">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Reflections shared in talking circles</w:t>
            </w:r>
            <w:r w:rsidDel="00000000" w:rsidR="00000000" w:rsidRPr="00000000">
              <w:rPr>
                <w:rFonts w:ascii="Times New Roman" w:cs="Times New Roman" w:eastAsia="Times New Roman" w:hAnsi="Times New Roman"/>
                <w:rtl w:val="0"/>
              </w:rPr>
              <w:t xml:space="preserve">:</w:t>
              <w:br w:type="textWrapping"/>
              <w:t xml:space="preserve">Sharing personal reflections and insights during group discussions, demonstrating how the topics discussed have influenced the student’s thinking about cultural diversity, empathy, and inclusion.</w:t>
            </w:r>
          </w:p>
          <w:p w:rsidR="00000000" w:rsidDel="00000000" w:rsidP="00000000" w:rsidRDefault="00000000" w:rsidRPr="00000000" w14:paraId="00000067">
            <w:pPr>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tbl>
      <w:tblPr>
        <w:tblStyle w:val="Table14"/>
        <w:tblW w:w="935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9">
            <w:pPr>
              <w:rPr/>
            </w:pPr>
            <w:r w:rsidDel="00000000" w:rsidR="00000000" w:rsidRPr="00000000">
              <w:rPr>
                <w:rtl w:val="0"/>
              </w:rPr>
              <w:t xml:space="preserve">Other thoughts about this lesson plan: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Interdisciplinary Connections</w:t>
            </w:r>
            <w:r w:rsidDel="00000000" w:rsidR="00000000" w:rsidRPr="00000000">
              <w:rPr>
                <w:rFonts w:ascii="Times New Roman" w:cs="Times New Roman" w:eastAsia="Times New Roman" w:hAnsi="Times New Roman"/>
                <w:rtl w:val="0"/>
              </w:rPr>
              <w:br w:type="textWrapping"/>
              <w:t xml:space="preserve">Establishing links with other subjects:</w:t>
            </w:r>
          </w:p>
          <w:p w:rsidR="00000000" w:rsidDel="00000000" w:rsidP="00000000" w:rsidRDefault="00000000" w:rsidRPr="00000000" w14:paraId="0000006C">
            <w:pPr>
              <w:numPr>
                <w:ilvl w:val="0"/>
                <w:numId w:val="10"/>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Geography:</w:t>
            </w:r>
            <w:r w:rsidDel="00000000" w:rsidR="00000000" w:rsidRPr="00000000">
              <w:rPr>
                <w:rFonts w:ascii="Times New Roman" w:cs="Times New Roman" w:eastAsia="Times New Roman" w:hAnsi="Times New Roman"/>
                <w:rtl w:val="0"/>
              </w:rPr>
              <w:br w:type="textWrapping"/>
              <w:t xml:space="preserve">Explore the migratory journey of real seagulls and draw parallels with human migration. Discuss the reasons behind migration, the challenges faced by migrants, and how cultural exchange occurs during these journeys.</w:t>
            </w:r>
          </w:p>
          <w:p w:rsidR="00000000" w:rsidDel="00000000" w:rsidP="00000000" w:rsidRDefault="00000000" w:rsidRPr="00000000" w14:paraId="0000006D">
            <w:pPr>
              <w:numPr>
                <w:ilvl w:val="0"/>
                <w:numId w:val="10"/>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Science:</w:t>
            </w:r>
            <w:r w:rsidDel="00000000" w:rsidR="00000000" w:rsidRPr="00000000">
              <w:rPr>
                <w:rFonts w:ascii="Times New Roman" w:cs="Times New Roman" w:eastAsia="Times New Roman" w:hAnsi="Times New Roman"/>
                <w:rtl w:val="0"/>
              </w:rPr>
              <w:br w:type="textWrapping"/>
              <w:t xml:space="preserve">Study animal behavior, particularly how different species interact, and relate this to the themes in the story. For example, students can examine how animals, like seagulls, form relationships with other species, and compare this to human interactions across cultures.</w:t>
            </w:r>
          </w:p>
          <w:p w:rsidR="00000000" w:rsidDel="00000000" w:rsidP="00000000" w:rsidRDefault="00000000" w:rsidRPr="00000000" w14:paraId="0000006E">
            <w:pPr>
              <w:numPr>
                <w:ilvl w:val="0"/>
                <w:numId w:val="10"/>
              </w:numPr>
              <w:spacing w:before="0" w:lineRule="auto"/>
              <w:ind w:left="720" w:hanging="36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History:</w:t>
            </w:r>
            <w:r w:rsidDel="00000000" w:rsidR="00000000" w:rsidRPr="00000000">
              <w:rPr>
                <w:rFonts w:ascii="Times New Roman" w:cs="Times New Roman" w:eastAsia="Times New Roman" w:hAnsi="Times New Roman"/>
                <w:rtl w:val="0"/>
              </w:rPr>
              <w:br w:type="textWrapping"/>
              <w:t xml:space="preserve">Investigate historical moments when intercultural exchanges transformed societies. Explore events such as the Age of Exploration, the Silk Road, or the European colonization period, focusing on how cultures influenced one another and led to social, economic, and cultural changes.</w:t>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Cabealho1">
    <w:name w:val="heading 1"/>
    <w:basedOn w:val="Normal"/>
    <w:next w:val="Normal"/>
    <w:pPr>
      <w:keepNext w:val="1"/>
      <w:keepLines w:val="1"/>
      <w:spacing w:after="120" w:before="480"/>
      <w:outlineLvl w:val="0"/>
    </w:pPr>
    <w:rPr>
      <w:b w:val="1"/>
      <w:sz w:val="48"/>
      <w:szCs w:val="48"/>
    </w:rPr>
  </w:style>
  <w:style w:type="paragraph" w:styleId="Cabealho2">
    <w:name w:val="heading 2"/>
    <w:basedOn w:val="Normal"/>
    <w:next w:val="Normal"/>
    <w:pPr>
      <w:keepNext w:val="1"/>
      <w:keepLines w:val="1"/>
      <w:spacing w:after="80" w:before="360"/>
      <w:outlineLvl w:val="1"/>
    </w:pPr>
    <w:rPr>
      <w:b w:val="1"/>
      <w:sz w:val="36"/>
      <w:szCs w:val="36"/>
    </w:rPr>
  </w:style>
  <w:style w:type="paragraph" w:styleId="Cabealho3">
    <w:name w:val="heading 3"/>
    <w:basedOn w:val="Normal"/>
    <w:next w:val="Normal"/>
    <w:pPr>
      <w:keepNext w:val="1"/>
      <w:keepLines w:val="1"/>
      <w:spacing w:after="80" w:before="280"/>
      <w:outlineLvl w:val="2"/>
    </w:pPr>
    <w:rPr>
      <w:b w:val="1"/>
      <w:sz w:val="28"/>
      <w:szCs w:val="28"/>
    </w:rPr>
  </w:style>
  <w:style w:type="paragraph" w:styleId="Cabealho4">
    <w:name w:val="heading 4"/>
    <w:basedOn w:val="Normal"/>
    <w:next w:val="Normal"/>
    <w:pPr>
      <w:keepNext w:val="1"/>
      <w:keepLines w:val="1"/>
      <w:spacing w:after="40" w:before="240"/>
      <w:outlineLvl w:val="3"/>
    </w:pPr>
    <w:rPr>
      <w:b w:val="1"/>
    </w:rPr>
  </w:style>
  <w:style w:type="paragraph" w:styleId="Cabealho5">
    <w:name w:val="heading 5"/>
    <w:basedOn w:val="Normal"/>
    <w:next w:val="Normal"/>
    <w:pPr>
      <w:keepNext w:val="1"/>
      <w:keepLines w:val="1"/>
      <w:spacing w:after="40" w:before="220"/>
      <w:outlineLvl w:val="4"/>
    </w:pPr>
    <w:rPr>
      <w:b w:val="1"/>
      <w:sz w:val="22"/>
      <w:szCs w:val="22"/>
    </w:rPr>
  </w:style>
  <w:style w:type="paragraph" w:styleId="Cabealho6">
    <w:name w:val="heading 6"/>
    <w:basedOn w:val="Normal"/>
    <w:next w:val="Normal"/>
    <w:pPr>
      <w:keepNext w:val="1"/>
      <w:keepLines w:val="1"/>
      <w:spacing w:after="40" w:before="200"/>
      <w:outlineLvl w:val="5"/>
    </w:pPr>
    <w:rPr>
      <w:b w:val="1"/>
      <w:sz w:val="20"/>
      <w:szCs w:val="20"/>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paragraph" w:styleId="PargrafodaLista">
    <w:name w:val="List Paragraph"/>
    <w:basedOn w:val="Normal"/>
    <w:uiPriority w:val="34"/>
    <w:qFormat w:val="1"/>
    <w:rsid w:val="00FF086B"/>
    <w:pPr>
      <w:ind w:left="720"/>
      <w:contextualSpacing w:val="1"/>
    </w:pPr>
  </w:style>
  <w:style w:type="paragraph" w:styleId="NormalWeb">
    <w:name w:val="Normal (Web)"/>
    <w:basedOn w:val="Normal"/>
    <w:uiPriority w:val="99"/>
    <w:unhideWhenUsed w:val="1"/>
    <w:rsid w:val="00425D64"/>
    <w:pPr>
      <w:spacing w:after="100" w:afterAutospacing="1" w:before="100" w:beforeAutospacing="1"/>
    </w:pPr>
    <w:rPr>
      <w:rFonts w:ascii="Times New Roman" w:cs="Times New Roman" w:eastAsia="Times New Roman" w:hAnsi="Times New Roman"/>
      <w:lang w:val="pt-PT"/>
    </w:rPr>
  </w:style>
  <w:style w:type="character" w:styleId="Forte">
    <w:name w:val="Strong"/>
    <w:basedOn w:val="Tipodeletrapredefinidodopargrafo"/>
    <w:uiPriority w:val="22"/>
    <w:qFormat w:val="1"/>
    <w:rsid w:val="00425D64"/>
    <w:rPr>
      <w:b w:val="1"/>
      <w:bCs w:val="1"/>
    </w:rPr>
  </w:style>
  <w:style w:type="character" w:styleId="nfase">
    <w:name w:val="Emphasis"/>
    <w:basedOn w:val="Tipodeletrapredefinidodopargrafo"/>
    <w:uiPriority w:val="20"/>
    <w:qFormat w:val="1"/>
    <w:rsid w:val="00425D64"/>
    <w:rPr>
      <w:i w:val="1"/>
      <w:iCs w:val="1"/>
    </w:rPr>
  </w:style>
  <w:style w:type="character" w:styleId="overflow-hidden" w:customStyle="1">
    <w:name w:val="overflow-hidden"/>
    <w:basedOn w:val="Tipodeletrapredefinidodopargrafo"/>
    <w:rsid w:val="00124DDB"/>
  </w:style>
  <w:style w:type="paragraph" w:styleId="z-Partesuperiordoformulrio">
    <w:name w:val="HTML Top of Form"/>
    <w:basedOn w:val="Normal"/>
    <w:next w:val="Normal"/>
    <w:link w:val="z-PartesuperiordoformulrioCarter"/>
    <w:hidden w:val="1"/>
    <w:uiPriority w:val="99"/>
    <w:semiHidden w:val="1"/>
    <w:unhideWhenUsed w:val="1"/>
    <w:rsid w:val="00124DDB"/>
    <w:pPr>
      <w:pBdr>
        <w:bottom w:color="auto" w:space="1" w:sz="6" w:val="single"/>
      </w:pBdr>
      <w:jc w:val="center"/>
    </w:pPr>
    <w:rPr>
      <w:rFonts w:ascii="Arial" w:cs="Arial" w:eastAsia="Times New Roman" w:hAnsi="Arial"/>
      <w:vanish w:val="1"/>
      <w:sz w:val="16"/>
      <w:szCs w:val="16"/>
      <w:lang w:val="pt-PT"/>
    </w:rPr>
  </w:style>
  <w:style w:type="character" w:styleId="z-PartesuperiordoformulrioCarter" w:customStyle="1">
    <w:name w:val="z-Parte superior do formulário Caráter"/>
    <w:basedOn w:val="Tipodeletrapredefinidodopargrafo"/>
    <w:link w:val="z-Partesuperiordoformulrio"/>
    <w:uiPriority w:val="99"/>
    <w:semiHidden w:val="1"/>
    <w:rsid w:val="00124DDB"/>
    <w:rPr>
      <w:rFonts w:ascii="Arial" w:cs="Arial" w:eastAsia="Times New Roman" w:hAnsi="Arial"/>
      <w:vanish w:val="1"/>
      <w:sz w:val="16"/>
      <w:szCs w:val="16"/>
      <w:lang w:val="pt-PT"/>
    </w:rPr>
  </w:style>
  <w:style w:type="paragraph" w:styleId="z-Parteinferiordoformulrio">
    <w:name w:val="HTML Bottom of Form"/>
    <w:basedOn w:val="Normal"/>
    <w:next w:val="Normal"/>
    <w:link w:val="z-ParteinferiordoformulrioCarter"/>
    <w:hidden w:val="1"/>
    <w:uiPriority w:val="99"/>
    <w:semiHidden w:val="1"/>
    <w:unhideWhenUsed w:val="1"/>
    <w:rsid w:val="00124DDB"/>
    <w:pPr>
      <w:pBdr>
        <w:top w:color="auto" w:space="1" w:sz="6" w:val="single"/>
      </w:pBdr>
      <w:jc w:val="center"/>
    </w:pPr>
    <w:rPr>
      <w:rFonts w:ascii="Arial" w:cs="Arial" w:eastAsia="Times New Roman" w:hAnsi="Arial"/>
      <w:vanish w:val="1"/>
      <w:sz w:val="16"/>
      <w:szCs w:val="16"/>
      <w:lang w:val="pt-PT"/>
    </w:rPr>
  </w:style>
  <w:style w:type="character" w:styleId="z-ParteinferiordoformulrioCarter" w:customStyle="1">
    <w:name w:val="z-Parte inferior do formulário Caráter"/>
    <w:basedOn w:val="Tipodeletrapredefinidodopargrafo"/>
    <w:link w:val="z-Parteinferiordoformulrio"/>
    <w:uiPriority w:val="99"/>
    <w:semiHidden w:val="1"/>
    <w:rsid w:val="00124DDB"/>
    <w:rPr>
      <w:rFonts w:ascii="Arial" w:cs="Arial" w:eastAsia="Times New Roman" w:hAnsi="Arial"/>
      <w:vanish w:val="1"/>
      <w:sz w:val="16"/>
      <w:szCs w:val="16"/>
      <w:lang w:val="pt-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D4EQ99FsalW3/dMNYYqYoeXag==">CgMxLjAyCGguZ2pkZ3hzOAByITEwMHljeTN3aUlHWjlVR1FPYk15YnJQR0R3RE5BRnd5TQ==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2024-12-13T10:40:00Z</dcterms:created>
  <dc:creator>prof</dc:creator>
</cp:coreProperties>
</file>