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70c0"/>
          <w:sz w:val="28"/>
          <w:szCs w:val="28"/>
        </w:rPr>
      </w:pPr>
      <w:r w:rsidDel="00000000" w:rsidR="00000000" w:rsidRPr="00000000">
        <w:rPr>
          <w:b w:val="1"/>
          <w:sz w:val="28"/>
          <w:szCs w:val="28"/>
          <w:rtl w:val="0"/>
        </w:rPr>
        <w:t xml:space="preserve">CLIL: Your lesson plan  </w:t>
      </w:r>
      <w:r w:rsidDel="00000000" w:rsidR="00000000" w:rsidRPr="00000000">
        <w:rPr>
          <w:b w:val="1"/>
          <w:color w:val="0070c0"/>
          <w:sz w:val="28"/>
          <w:szCs w:val="28"/>
          <w:rtl w:val="0"/>
        </w:rPr>
        <w:t xml:space="preserve">Tomislava Delić</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 </w:t>
            </w:r>
            <w:r w:rsidDel="00000000" w:rsidR="00000000" w:rsidRPr="00000000">
              <w:rPr>
                <w:b w:val="1"/>
                <w:rtl w:val="0"/>
              </w:rPr>
              <w:t xml:space="preserve">The Czech Republic and Its Waters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Aims/Goals or SWBATs (Students will be able to......)</w:t>
            </w:r>
          </w:p>
          <w:p w:rsidR="00000000" w:rsidDel="00000000" w:rsidP="00000000" w:rsidRDefault="00000000" w:rsidRPr="00000000" w14:paraId="00000007">
            <w:pPr>
              <w:rPr/>
            </w:pPr>
            <w:r w:rsidDel="00000000" w:rsidR="00000000" w:rsidRPr="00000000">
              <w:rPr>
                <w:rtl w:val="0"/>
              </w:rPr>
              <w:t xml:space="preserve">Students will be able to acquire new vocabulary connected to the text.</w:t>
            </w:r>
          </w:p>
          <w:p w:rsidR="00000000" w:rsidDel="00000000" w:rsidP="00000000" w:rsidRDefault="00000000" w:rsidRPr="00000000" w14:paraId="00000008">
            <w:pPr>
              <w:rPr>
                <w:color w:val="ff0000"/>
              </w:rPr>
            </w:pPr>
            <w:r w:rsidDel="00000000" w:rsidR="00000000" w:rsidRPr="00000000">
              <w:rPr>
                <w:rtl w:val="0"/>
              </w:rPr>
              <w:t xml:space="preserve">Students will be able to practice definite articles with geographical names.</w:t>
            </w:r>
            <w:r w:rsidDel="00000000" w:rsidR="00000000" w:rsidRPr="00000000">
              <w:rPr>
                <w:rtl w:val="0"/>
              </w:rPr>
            </w:r>
          </w:p>
          <w:p w:rsidR="00000000" w:rsidDel="00000000" w:rsidP="00000000" w:rsidRDefault="00000000" w:rsidRPr="00000000" w14:paraId="00000009">
            <w:pPr>
              <w:rPr>
                <w:color w:val="ff0000"/>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B">
            <w:pPr>
              <w:rPr/>
            </w:pPr>
            <w:r w:rsidDel="00000000" w:rsidR="00000000" w:rsidRPr="00000000">
              <w:rPr>
                <w:rtl w:val="0"/>
              </w:rPr>
              <w:t xml:space="preserve">Age group: </w:t>
            </w:r>
            <w:r w:rsidDel="00000000" w:rsidR="00000000" w:rsidRPr="00000000">
              <w:rPr>
                <w:b w:val="1"/>
                <w:rtl w:val="0"/>
              </w:rPr>
              <w:t xml:space="preserve">14 years</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E">
            <w:pPr>
              <w:rPr>
                <w:b w:val="1"/>
              </w:rPr>
            </w:pPr>
            <w:r w:rsidDel="00000000" w:rsidR="00000000" w:rsidRPr="00000000">
              <w:rPr>
                <w:rtl w:val="0"/>
              </w:rPr>
              <w:t xml:space="preserve">Level:</w:t>
            </w:r>
            <w:r w:rsidDel="00000000" w:rsidR="00000000" w:rsidRPr="00000000">
              <w:rPr>
                <w:b w:val="1"/>
                <w:rtl w:val="0"/>
              </w:rPr>
              <w:t xml:space="preserve"> A2</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1">
            <w:pPr>
              <w:rPr>
                <w:b w:val="1"/>
              </w:rPr>
            </w:pPr>
            <w:r w:rsidDel="00000000" w:rsidR="00000000" w:rsidRPr="00000000">
              <w:rPr>
                <w:rtl w:val="0"/>
              </w:rPr>
              <w:t xml:space="preserve">Time (Lesson duration):  </w:t>
            </w:r>
            <w:r w:rsidDel="00000000" w:rsidR="00000000" w:rsidRPr="00000000">
              <w:rPr>
                <w:b w:val="1"/>
                <w:rtl w:val="0"/>
              </w:rPr>
              <w:t xml:space="preserve">45 minutes</w:t>
            </w:r>
          </w:p>
          <w:p w:rsidR="00000000" w:rsidDel="00000000" w:rsidP="00000000" w:rsidRDefault="00000000" w:rsidRPr="00000000" w14:paraId="00000012">
            <w:pPr>
              <w:rPr>
                <w:b w:val="1"/>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Materials:  Smetana’s composition of Vltava,</w:t>
            </w:r>
          </w:p>
          <w:p w:rsidR="00000000" w:rsidDel="00000000" w:rsidP="00000000" w:rsidRDefault="00000000" w:rsidRPr="00000000" w14:paraId="00000015">
            <w:pPr>
              <w:rPr/>
            </w:pPr>
            <w:r w:rsidDel="00000000" w:rsidR="00000000" w:rsidRPr="00000000">
              <w:rPr>
                <w:rtl w:val="0"/>
              </w:rPr>
              <w:t xml:space="preserve">                     a map of the Czech republic, </w:t>
            </w:r>
          </w:p>
          <w:p w:rsidR="00000000" w:rsidDel="00000000" w:rsidP="00000000" w:rsidRDefault="00000000" w:rsidRPr="00000000" w14:paraId="00000016">
            <w:pPr>
              <w:rPr>
                <w:b w:val="1"/>
              </w:rPr>
            </w:pPr>
            <w:r w:rsidDel="00000000" w:rsidR="00000000" w:rsidRPr="00000000">
              <w:rPr>
                <w:rtl w:val="0"/>
              </w:rPr>
              <w:t xml:space="preserve">                    the text called </w:t>
            </w:r>
            <w:r w:rsidDel="00000000" w:rsidR="00000000" w:rsidRPr="00000000">
              <w:rPr>
                <w:b w:val="1"/>
                <w:rtl w:val="0"/>
              </w:rPr>
              <w:t xml:space="preserve">Czech Republic and its Water Resources</w:t>
            </w:r>
          </w:p>
          <w:p w:rsidR="00000000" w:rsidDel="00000000" w:rsidP="00000000" w:rsidRDefault="00000000" w:rsidRPr="00000000" w14:paraId="00000017">
            <w:pPr>
              <w:rPr/>
            </w:pPr>
            <w:r w:rsidDel="00000000" w:rsidR="00000000" w:rsidRPr="00000000">
              <w:rPr>
                <w:b w:val="1"/>
                <w:rtl w:val="0"/>
              </w:rPr>
              <w:t xml:space="preserve">                     </w:t>
            </w:r>
            <w:r w:rsidDel="00000000" w:rsidR="00000000" w:rsidRPr="00000000">
              <w:rPr>
                <w:rtl w:val="0"/>
              </w:rPr>
              <w:t xml:space="preserve">a piece of paper to write a poem on water</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A">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2 minutes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At the beginning students listen to the part of  Smetana’s composition </w:t>
            </w:r>
            <w:r w:rsidDel="00000000" w:rsidR="00000000" w:rsidRPr="00000000">
              <w:rPr>
                <w:b w:val="1"/>
                <w:rtl w:val="0"/>
              </w:rPr>
              <w:t xml:space="preserve">Vltava.</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F">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Time____5__.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ask them if they know the composition and help them if necessary (What is represented in the composition? Who is the composer? What country does he come from?).</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After that, students have to guess the topic of the lesson. </w:t>
            </w:r>
          </w:p>
          <w:p w:rsidR="00000000" w:rsidDel="00000000" w:rsidP="00000000" w:rsidRDefault="00000000" w:rsidRPr="00000000" w14:paraId="00000024">
            <w:pPr>
              <w:rPr>
                <w:b w:val="1"/>
              </w:rPr>
            </w:pPr>
            <w:r w:rsidDel="00000000" w:rsidR="00000000" w:rsidRPr="00000000">
              <w:rPr>
                <w:rtl w:val="0"/>
              </w:rPr>
              <w:t xml:space="preserve">I write the title on the board </w:t>
            </w:r>
            <w:r w:rsidDel="00000000" w:rsidR="00000000" w:rsidRPr="00000000">
              <w:rPr>
                <w:b w:val="1"/>
                <w:rtl w:val="0"/>
              </w:rPr>
              <w:t xml:space="preserve">The Czech Republic and Its Waters.</w:t>
            </w:r>
          </w:p>
          <w:p w:rsidR="00000000" w:rsidDel="00000000" w:rsidP="00000000" w:rsidRDefault="00000000" w:rsidRPr="00000000" w14:paraId="00000025">
            <w:pPr>
              <w:rPr/>
            </w:pPr>
            <w:r w:rsidDel="00000000" w:rsidR="00000000" w:rsidRPr="00000000">
              <w:rPr>
                <w:rtl w:val="0"/>
              </w:rPr>
              <w:t xml:space="preserve">I ask students what they know about the Czech Republic (brainstorming about cities, rivers, food)</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8">
            <w:pPr>
              <w:rPr>
                <w:i w:val="1"/>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_7_</w:t>
            </w: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i w:val="1"/>
                <w:rtl w:val="0"/>
              </w:rPr>
              <w:t xml:space="preserve">Pre- teach vocabulary : leisure time, vessel, rod, plant station</w:t>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Practicing: The Definite Article With Geographical Names</w:t>
            </w:r>
          </w:p>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F">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_20_</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t xml:space="preserve">Students are going to read the text Czech Republic and Its Waters. The text has three subtitles (</w:t>
            </w:r>
            <w:r w:rsidDel="00000000" w:rsidR="00000000" w:rsidRPr="00000000">
              <w:rPr>
                <w:rFonts w:ascii="Times New Roman" w:cs="Times New Roman" w:eastAsia="Times New Roman" w:hAnsi="Times New Roman"/>
                <w:b w:val="1"/>
                <w:rtl w:val="0"/>
              </w:rPr>
              <w:t xml:space="preserve">Water-related Leisure-time Activities, Water Specifics of the Czech Republic</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Inspired by Water). </w:t>
            </w:r>
            <w:r w:rsidDel="00000000" w:rsidR="00000000" w:rsidRPr="00000000">
              <w:rPr>
                <w:rFonts w:ascii="Times New Roman" w:cs="Times New Roman" w:eastAsia="Times New Roman" w:hAnsi="Times New Roman"/>
                <w:rtl w:val="0"/>
              </w:rPr>
              <w:t xml:space="preserve">Before working on the text I write some words that  could be new to students.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divide students into three groups of four. Each group gets one part of the text. In their groups students first read their part of the text silently, then they discuss if they understood the text in a similar way. After that one student from each group goes to the other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where they retell (not read) their part of the text to a new group.</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 the next step students get the entire text (Appendix 2) but the definite articles before geographical names are omitted. Students listen to the text and fill in the definite article in front of the geographical name if necessary. If it is not necessary, they put  0 sign.</w:t>
            </w:r>
          </w:p>
          <w:p w:rsidR="00000000" w:rsidDel="00000000" w:rsidP="00000000" w:rsidRDefault="00000000" w:rsidRPr="00000000" w14:paraId="00000036">
            <w:pPr>
              <w:rPr/>
            </w:pPr>
            <w:r w:rsidDel="00000000" w:rsidR="00000000" w:rsidRPr="00000000">
              <w:rPr>
                <w:rtl w:val="0"/>
              </w:rPr>
              <w:t xml:space="preserve">After that we read the text aloud and check the answers. In the end we discuss the question: </w:t>
            </w:r>
          </w:p>
          <w:p w:rsidR="00000000" w:rsidDel="00000000" w:rsidP="00000000" w:rsidRDefault="00000000" w:rsidRPr="00000000" w14:paraId="00000037">
            <w:pPr>
              <w:rPr/>
            </w:pPr>
            <w:r w:rsidDel="00000000" w:rsidR="00000000" w:rsidRPr="00000000">
              <w:rPr>
                <w:rtl w:val="0"/>
              </w:rPr>
              <w:t xml:space="preserve">When do we use the definite article with geographical names?</w:t>
            </w:r>
          </w:p>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A">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5 minute</w:t>
            </w:r>
          </w:p>
          <w:p w:rsidR="00000000" w:rsidDel="00000000" w:rsidP="00000000" w:rsidRDefault="00000000" w:rsidRPr="00000000" w14:paraId="0000003B">
            <w:pPr>
              <w:rPr/>
            </w:pPr>
            <w:r w:rsidDel="00000000" w:rsidR="00000000" w:rsidRPr="00000000">
              <w:rPr>
                <w:rtl w:val="0"/>
              </w:rPr>
              <w:t xml:space="preserve">We talk about the vocabulary and check the meaning of the words.</w:t>
            </w:r>
          </w:p>
          <w:p w:rsidR="00000000" w:rsidDel="00000000" w:rsidP="00000000" w:rsidRDefault="00000000" w:rsidRPr="00000000" w14:paraId="0000003C">
            <w:pPr>
              <w:rPr/>
            </w:pPr>
            <w:r w:rsidDel="00000000" w:rsidR="00000000" w:rsidRPr="00000000">
              <w:rPr>
                <w:rtl w:val="0"/>
              </w:rPr>
              <w:t xml:space="preserve">We discuss the question of when we  use the definite article with geographical names.</w:t>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F">
            <w:pPr>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_10_</w:t>
            </w:r>
          </w:p>
          <w:p w:rsidR="00000000" w:rsidDel="00000000" w:rsidP="00000000" w:rsidRDefault="00000000" w:rsidRPr="00000000" w14:paraId="00000040">
            <w:pPr>
              <w:rPr>
                <w:i w:val="1"/>
              </w:rPr>
            </w:pPr>
            <w:r w:rsidDel="00000000" w:rsidR="00000000" w:rsidRPr="00000000">
              <w:rPr>
                <w:rtl w:val="0"/>
              </w:rPr>
              <w:t xml:space="preserve">Students will retell their part of the text to their group.</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3">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10 minutes_</w:t>
            </w:r>
          </w:p>
          <w:p w:rsidR="00000000" w:rsidDel="00000000" w:rsidP="00000000" w:rsidRDefault="00000000" w:rsidRPr="00000000" w14:paraId="00000044">
            <w:pPr>
              <w:rPr/>
            </w:pPr>
            <w:r w:rsidDel="00000000" w:rsidR="00000000" w:rsidRPr="00000000">
              <w:rPr>
                <w:rtl w:val="0"/>
              </w:rPr>
              <w:t xml:space="preserve">Students write a short poem of at least 6 lines using given words   and adding their own.</w:t>
            </w:r>
          </w:p>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7">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8">
            <w:pPr>
              <w:rPr/>
            </w:pPr>
            <w:r w:rsidDel="00000000" w:rsidR="00000000" w:rsidRPr="00000000">
              <w:rPr>
                <w:rtl w:val="0"/>
              </w:rPr>
              <w:t xml:space="preserve">Students do research about the water resources in the one of the European countries of their choice. They write a short report answering given questions.</w:t>
            </w:r>
          </w:p>
          <w:p w:rsidR="00000000" w:rsidDel="00000000" w:rsidP="00000000" w:rsidRDefault="00000000" w:rsidRPr="00000000" w14:paraId="00000049">
            <w:pPr>
              <w:rPr>
                <w:i w:val="1"/>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B">
            <w:pPr>
              <w:rPr/>
            </w:pPr>
            <w:r w:rsidDel="00000000" w:rsidR="00000000" w:rsidRPr="00000000">
              <w:rPr>
                <w:rtl w:val="0"/>
              </w:rPr>
              <w:t xml:space="preserve">Other thoughts about this lesson plan: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After the gap filling activity, teachers can ask students some questions about the text. Or students with a better command of the English language can ask their classmates questions about the text.</w:t>
            </w:r>
          </w:p>
          <w:p w:rsidR="00000000" w:rsidDel="00000000" w:rsidP="00000000" w:rsidRDefault="00000000" w:rsidRPr="00000000" w14:paraId="0000004E">
            <w:pPr>
              <w:rPr/>
            </w:pP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SOURCES</w:t>
            </w:r>
          </w:p>
          <w:p w:rsidR="00000000" w:rsidDel="00000000" w:rsidP="00000000" w:rsidRDefault="00000000" w:rsidRPr="00000000" w14:paraId="00000050">
            <w:pPr>
              <w:rPr/>
            </w:pPr>
            <w:hyperlink r:id="rId7">
              <w:r w:rsidDel="00000000" w:rsidR="00000000" w:rsidRPr="00000000">
                <w:rPr>
                  <w:color w:val="0563c1"/>
                  <w:u w:val="single"/>
                  <w:rtl w:val="0"/>
                </w:rPr>
                <w:t xml:space="preserve">https://www.visitczechia.com/en-us/news/2016/03/n-international-day-of-water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c>
      </w:tr>
    </w:tbl>
    <w:p w:rsidR="00000000" w:rsidDel="00000000" w:rsidP="00000000" w:rsidRDefault="00000000" w:rsidRPr="00000000" w14:paraId="00000052">
      <w:pPr>
        <w:ind w:right="1275"/>
        <w:rPr/>
      </w:pPr>
      <w:r w:rsidDel="00000000" w:rsidR="00000000" w:rsidRPr="00000000">
        <w:rPr>
          <w:rtl w:val="0"/>
        </w:rPr>
      </w:r>
    </w:p>
    <w:p w:rsidR="00000000" w:rsidDel="00000000" w:rsidP="00000000" w:rsidRDefault="00000000" w:rsidRPr="00000000" w14:paraId="00000053">
      <w:pPr>
        <w:ind w:right="1275"/>
        <w:rPr/>
      </w:pPr>
      <w:r w:rsidDel="00000000" w:rsidR="00000000" w:rsidRPr="00000000">
        <w:rPr>
          <w:rtl w:val="0"/>
        </w:rPr>
      </w:r>
    </w:p>
    <w:p w:rsidR="00000000" w:rsidDel="00000000" w:rsidP="00000000" w:rsidRDefault="00000000" w:rsidRPr="00000000" w14:paraId="00000054">
      <w:pPr>
        <w:ind w:right="1275"/>
        <w:rPr/>
      </w:pPr>
      <w:r w:rsidDel="00000000" w:rsidR="00000000" w:rsidRPr="00000000">
        <w:rPr>
          <w:rtl w:val="0"/>
        </w:rPr>
        <w:t xml:space="preserve">Appendix 1</w:t>
      </w:r>
    </w:p>
    <w:p w:rsidR="00000000" w:rsidDel="00000000" w:rsidP="00000000" w:rsidRDefault="00000000" w:rsidRPr="00000000" w14:paraId="00000055">
      <w:pPr>
        <w:ind w:right="1275"/>
        <w:rPr/>
      </w:pPr>
      <w:r w:rsidDel="00000000" w:rsidR="00000000" w:rsidRPr="00000000">
        <w:rPr>
          <w:rtl w:val="0"/>
        </w:rPr>
      </w:r>
    </w:p>
    <w:p w:rsidR="00000000" w:rsidDel="00000000" w:rsidP="00000000" w:rsidRDefault="00000000" w:rsidRPr="00000000" w14:paraId="00000056">
      <w:pPr>
        <w:ind w:right="1275"/>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Czech Republic and Its Water Resources</w:t>
      </w:r>
    </w:p>
    <w:p w:rsidR="00000000" w:rsidDel="00000000" w:rsidP="00000000" w:rsidRDefault="00000000" w:rsidRPr="00000000" w14:paraId="0000005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Water-related Leisure-time Activities</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Going down rivers on various types of vessels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 a major phenomenon of the Czech Republic and represents a typical summer pastime of young Czechs and families with children. They will hire a boat or a raft and a tent for a few days and head for one of the many rivers, such as the Sázava, Ohře, Otava, Berounka and Vltava. Sleeping in tents or under the starry skies give such trips a romantic touch spiced up with the historical scenery of various castles and chateaux.</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is associated with another popular leisure-time activity in the Czech Republic – fishing. Peace and quiet, morning mist and a rod ready for action are the basic attributes of pleasantly spent time for many Czechs. One of these is the world-famous fisherman Jakub Vágner, a holder of several freshwater world records, who became famous mainly due to the Fish Warrior series on the National Geographic Channel. And it is also thanks to him that this year Lake Novomlýnská near the popular Pálava will host the  World Carp Classic fishing championship.</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Drawing on its pond farming tradition stretching over several centuries, the Třeboň Region is quite unsurprisingly another important fishing area. Its history is closely connected with the House of Rožmberks (Rosenbergs), who built the first ponds here in the 14th century, and a great boom came one hundred years later. The largest pond in the Czech Republic – Rožmberk Pond was named after this famous aristocratic family and the dimensions of its dam surpasses many other large ponds in Europe. The Třeboň Region is a protected landscape area, sought after by increasing numbers of tourists in search of peaceful surroundings.</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Inspired by Water</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Vltava, the longest river in the Czech Republic, provided inspiration for the world-renowned composer Bedřich Smetana, who devoted to it the second part of his series of symphonic poems titled My Homeland. So you will be able to listen to the whole tale of the River Vltava – from its spring in Šumava and then through small villages of South Bohemia as far as  Prague and the majestic motif of the equally majestic Vyšehrad.</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Artists – this time filmmakers - often use another water gem as a location. And that is a wastewater treatment plant in Bubeneč, Prague. We do realize it is not usual to include such plants among major sights of interest, but the one in Bubeneč is truly unique. It is an important witness to the history of architecture, technology and water management of the early 20th century. The wastewater treatment plant has “acted” in many movies, such as the American action film Mission Impossible and during that time it was explored with great interest by the film’s leading man Tom Cruise.</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Water Specifics of the Czech Republic</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Being one of the biggest rivers and waterways in Europe, the River Elbe rises in the Krkonoše Mountains in the north of the Czech Republic, makes its way to Germany and then finishes in the North Sea. But before it gets there it flows through interesting places of the Czech Republic, such as Špindlerův Mlýn, Pardubice and the historical town of Mělník. Quite close to the German border it passes the Bohemian Switzerland protected landscape area.</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Situated in the Jeseníky Mountains, the unique Dlouhé stráně power station is undoubtedly a remarkable gem of engineering. Its task is to balance the instability between the current electricity consumption and its production. Therefore several times a day it is able to switch over from pumping to turbine mode and back. In view of its location in the Jeseníky protected landscape area, the whole plant is hidden below ground. For this reason the Dlouhé stráně power station is regularly ranked among the most visited sites in the Czech Republic – alongside Karlštejn Castle and  Hluboká Chateau. In addition, it was also voted one of the seven wonders of the Czech Republic.</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water-connected feature the Czech Republic prides itself in is the Spa Triangle , situated in the west of the country. The hot springs in this area are unmatched on a world-wide scale and thanks to them the spa industry can boast a long tradition, actually started by  Charles IV during his reign more than 600 years ago.</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it is North Bohemia that also contributes to the list of rare water phenomena. In Chomutov there is the only alum lake in the whole world. In the past there used to be two lakes like this on our planet, but the one in Canada dried up.</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ind w:right="1275"/>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Appendix  2   </w:t>
      </w: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Read  the text and fill in with the definite article (THE) where necessary. If not put 0.</w:t>
      </w:r>
    </w:p>
    <w:p w:rsidR="00000000" w:rsidDel="00000000" w:rsidP="00000000" w:rsidRDefault="00000000" w:rsidRPr="00000000" w14:paraId="0000008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 Czech Republic and Its Water Resources</w:t>
      </w:r>
    </w:p>
    <w:p w:rsidR="00000000" w:rsidDel="00000000" w:rsidP="00000000" w:rsidRDefault="00000000" w:rsidRPr="00000000" w14:paraId="0000008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Water-related Leisure-time Activities</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Going down rivers on various types of vessels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 a major phenomenon of ______ Czech Republic and represents a typical summer pastime of young _____Czechs and families with children. They will hire a boat or a raft and a tent for a few days and head for one of the many rivers, such as ________Sázava,_____ Ohře, _______Otava, Berounka and Vltava. Sleeping in tents or under the starry skies give such trips a romantic touch spiced up with the historical scenery of various castles and chateaux.</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is associated with another popular leisure-time activity in ______ Czech Republic – fishing. Peace and quiet, morning mist and a rod ready for action are the basic attributes of pleasantly spent time for many ______Czechs. One of these is the world-famous fisherman Jakub Vágner, a holder of several freshwater world records, who became famous mainly due to the Fish Warrior series on the National Geographic Channel. And it is also thanks to him that this year _______Lake Novomlýnská near the popular Pálava will host the  World Carp Classic fishing championship.</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Drawing on its pond farming tradition stretching over several centuries, _______Třeboň Region is quite unsurprisingly another important fishing area. Its history is closely connected with the House of Rožmberks (Rosenbergs), who built the first ponds here in the 14th century, and a great boom came one hundred years later. The largest pond in ________ Czech Republic – Rožmberk Pond was named after this famous aristocratic family and the dimensions of its dam surpasses many other large ponds in _______Europe. ________ Třeboň Region is a protected landscape area, sought after by increasing numbers of tourists in search of peaceful surroundings.</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Inspired by Water</w:t>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Vltava, the longest river in _______ Czech Republic, provided inspiration for the world-renowned composer Bedřich Smetana, who devoted to it the second part of his series of symphonic poems titled My Homeland. So you will be able to listen to the whole tale of _______ River Vltava – from its spring in Šumava and then through small villages of _________South Bohemia as far as ________ Prague and the majestic motif of __________equally majestic Vyšehrad.</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Artists – this time filmmakers - often use another water gem as a location. And that is a wastewater treatment plant in _______Bubeneč, ________Prague. We do realize it is not usual to include such plants among major sights of interest, but the one in Bubeneč is truly unique. It is an important witness to the history of architecture, technology and water management of the early 20th century. The wastewater treatment plant has “acted” in many movies, such as the American action film Mission Impossible and during that time it was explored with great interest by the film’s leading man Tom Cruise.</w:t>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Water Specifics of ______ Czech Republic</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Being one of the biggest rivers and waterways in ______Europe, _______ River Elbe rises in ________ Krkonoše Mountains in the north of __________Czech Republic, makes its way to________ Germany and then finishes in ____________ North Sea. But before it gets there it flows through interesting places of _____ Czech Republic, such as Špindlerův Mlýn, Pardubice and the historical town of Mělník. Quite close to the German border it passes ___________Bohemian Switzerland protected landscape area.</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Situated in _______Jeseníky Mountains, the unique Dlouhé stráně power station is undoubtedly a remarkable gem of engineering. Its task is to balance the instability between the current electricity consumption and its production. Therefore several times a day it is able to switch over from pumping to turbine mode and back. In view of its location in the Jeseníky protected landscape area, the whole plant is hidden below ground. For this reason the Dlouhé stráně power station is regularly ranked among the most visited sites in ______ Czech Republic – alongside Karlštejn Castle and  Hluboká Chateau. In addition, it was also voted one of the seven wonders of ___________Czech Republic.</w:t>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water-connected feature __________Czech Republic prides itself in is the Spa Triangle , situated in the west of the country. The hot springs in this area are unmatched on a world-wide scale and thanks to them the spa industry can boast a long tradition, actually started by  Charles IV during his reign more than 600 years ago.</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Times New Roman" w:cs="Times New Roman" w:eastAsia="Times New Roman" w:hAnsi="Times New Roman"/>
          <w:sz w:val="28"/>
          <w:szCs w:val="28"/>
          <w:rtl w:val="0"/>
        </w:rPr>
        <w:t xml:space="preserve">Finally, it is ________North Bohemia that also contributes to the list of rare water phenomena. In ________Chomutov there is the only alum lake in the whole world. In the past there used to be two lakes like this on our planet, but the one in _______Canada dried up.</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80"/>
      <w:outlineLvl w:val="0"/>
    </w:pPr>
    <w:rPr>
      <w:b w:val="1"/>
      <w:sz w:val="48"/>
      <w:szCs w:val="48"/>
    </w:rPr>
  </w:style>
  <w:style w:type="paragraph" w:styleId="Naslov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ormal"/>
    <w:next w:val="Normal"/>
    <w:uiPriority w:val="9"/>
    <w:semiHidden w:val="1"/>
    <w:unhideWhenUsed w:val="1"/>
    <w:qFormat w:val="1"/>
    <w:pPr>
      <w:keepNext w:val="1"/>
      <w:keepLines w:val="1"/>
      <w:spacing w:after="40" w:before="240"/>
      <w:outlineLvl w:val="3"/>
    </w:pPr>
    <w:rPr>
      <w:b w:val="1"/>
    </w:rPr>
  </w:style>
  <w:style w:type="paragraph" w:styleId="Naslov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paragraph" w:styleId="Naslov">
    <w:name w:val="Title"/>
    <w:basedOn w:val="Normal"/>
    <w:next w:val="Normal"/>
    <w:uiPriority w:val="10"/>
    <w:qFormat w:val="1"/>
    <w:pPr>
      <w:keepNext w:val="1"/>
      <w:keepLines w:val="1"/>
      <w:spacing w:after="120" w:before="480"/>
    </w:pPr>
    <w:rPr>
      <w:b w:val="1"/>
      <w:sz w:val="72"/>
      <w:szCs w:val="72"/>
    </w:rPr>
  </w:style>
  <w:style w:type="paragraph" w:styleId="Odlomakpopisa">
    <w:name w:val="List Paragraph"/>
    <w:basedOn w:val="Normal"/>
    <w:uiPriority w:val="34"/>
    <w:qFormat w:val="1"/>
    <w:rsid w:val="00EE7071"/>
    <w:pPr>
      <w:ind w:left="720"/>
      <w:contextualSpacing w:val="1"/>
    </w:pPr>
  </w:style>
  <w:style w:type="paragraph" w:styleId="Zaglavlje">
    <w:name w:val="header"/>
    <w:basedOn w:val="Normal"/>
    <w:link w:val="ZaglavljeChar"/>
    <w:uiPriority w:val="99"/>
    <w:unhideWhenUsed w:val="1"/>
    <w:rsid w:val="00AA44B8"/>
    <w:pPr>
      <w:tabs>
        <w:tab w:val="center" w:pos="4819"/>
        <w:tab w:val="right" w:pos="9638"/>
      </w:tabs>
    </w:pPr>
  </w:style>
  <w:style w:type="character" w:styleId="ZaglavljeChar" w:customStyle="1">
    <w:name w:val="Zaglavlje Char"/>
    <w:basedOn w:val="Zadanifontodlomka"/>
    <w:link w:val="Zaglavlje"/>
    <w:uiPriority w:val="99"/>
    <w:rsid w:val="00AA44B8"/>
  </w:style>
  <w:style w:type="paragraph" w:styleId="Podnoje">
    <w:name w:val="footer"/>
    <w:basedOn w:val="Normal"/>
    <w:link w:val="PodnojeChar"/>
    <w:uiPriority w:val="99"/>
    <w:unhideWhenUsed w:val="1"/>
    <w:rsid w:val="00AA44B8"/>
    <w:pPr>
      <w:tabs>
        <w:tab w:val="center" w:pos="4819"/>
        <w:tab w:val="right" w:pos="9638"/>
      </w:tabs>
    </w:pPr>
  </w:style>
  <w:style w:type="character" w:styleId="PodnojeChar" w:customStyle="1">
    <w:name w:val="Podnožje Char"/>
    <w:basedOn w:val="Zadanifontodlomka"/>
    <w:link w:val="Podnoje"/>
    <w:uiPriority w:val="99"/>
    <w:rsid w:val="00AA44B8"/>
  </w:style>
  <w:style w:type="paragraph" w:styleId="Standard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Reetkatablice">
    <w:name w:val="Table Grid"/>
    <w:basedOn w:val="Obinatablica"/>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dnaslov">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Obinatablica"/>
    <w:tblPr>
      <w:tblStyleRowBandSize w:val="1"/>
      <w:tblStyleColBandSize w:val="1"/>
    </w:tblPr>
  </w:style>
  <w:style w:type="table" w:styleId="a0" w:customStyle="1">
    <w:basedOn w:val="Obinatablica"/>
    <w:tblPr>
      <w:tblStyleRowBandSize w:val="1"/>
      <w:tblStyleColBandSize w:val="1"/>
    </w:tblPr>
  </w:style>
  <w:style w:type="table" w:styleId="a1" w:customStyle="1">
    <w:basedOn w:val="Obinatablica"/>
    <w:tblPr>
      <w:tblStyleRowBandSize w:val="1"/>
      <w:tblStyleColBandSize w:val="1"/>
    </w:tblPr>
  </w:style>
  <w:style w:type="table" w:styleId="a2" w:customStyle="1">
    <w:basedOn w:val="Obinatablica"/>
    <w:tblPr>
      <w:tblStyleRowBandSize w:val="1"/>
      <w:tblStyleColBandSize w:val="1"/>
    </w:tblPr>
  </w:style>
  <w:style w:type="table" w:styleId="a3" w:customStyle="1">
    <w:basedOn w:val="Obinatablica"/>
    <w:tblPr>
      <w:tblStyleRowBandSize w:val="1"/>
      <w:tblStyleColBandSize w:val="1"/>
    </w:tblPr>
  </w:style>
  <w:style w:type="table" w:styleId="a4" w:customStyle="1">
    <w:basedOn w:val="Obinatablica"/>
    <w:tblPr>
      <w:tblStyleRowBandSize w:val="1"/>
      <w:tblStyleColBandSize w:val="1"/>
    </w:tblPr>
  </w:style>
  <w:style w:type="table" w:styleId="a5" w:customStyle="1">
    <w:basedOn w:val="Obinatablica"/>
    <w:tblPr>
      <w:tblStyleRowBandSize w:val="1"/>
      <w:tblStyleColBandSize w:val="1"/>
    </w:tblPr>
  </w:style>
  <w:style w:type="table" w:styleId="a6" w:customStyle="1">
    <w:basedOn w:val="Obinatablica"/>
    <w:tblPr>
      <w:tblStyleRowBandSize w:val="1"/>
      <w:tblStyleColBandSize w:val="1"/>
    </w:tblPr>
  </w:style>
  <w:style w:type="table" w:styleId="a7" w:customStyle="1">
    <w:basedOn w:val="Obinatablica"/>
    <w:tblPr>
      <w:tblStyleRowBandSize w:val="1"/>
      <w:tblStyleColBandSize w:val="1"/>
    </w:tblPr>
  </w:style>
  <w:style w:type="table" w:styleId="a8" w:customStyle="1">
    <w:basedOn w:val="Obinatablica"/>
    <w:tblPr>
      <w:tblStyleRowBandSize w:val="1"/>
      <w:tblStyleColBandSize w:val="1"/>
    </w:tblPr>
  </w:style>
  <w:style w:type="table" w:styleId="a9" w:customStyle="1">
    <w:basedOn w:val="Obinatablica"/>
    <w:tblPr>
      <w:tblStyleRowBandSize w:val="1"/>
      <w:tblStyleColBandSize w:val="1"/>
    </w:tblPr>
  </w:style>
  <w:style w:type="table" w:styleId="aa" w:customStyle="1">
    <w:basedOn w:val="Obinatablica"/>
    <w:tblPr>
      <w:tblStyleRowBandSize w:val="1"/>
      <w:tblStyleColBandSize w:val="1"/>
    </w:tblPr>
  </w:style>
  <w:style w:type="table" w:styleId="ab" w:customStyle="1">
    <w:basedOn w:val="Obinatablica"/>
    <w:tblPr>
      <w:tblStyleRowBandSize w:val="1"/>
      <w:tblStyleColBandSize w:val="1"/>
    </w:tblPr>
  </w:style>
  <w:style w:type="table" w:styleId="ac" w:customStyle="1">
    <w:basedOn w:val="Obinatablica"/>
    <w:tblPr>
      <w:tblStyleRowBandSize w:val="1"/>
      <w:tblStyleColBandSize w:val="1"/>
    </w:tblPr>
  </w:style>
  <w:style w:type="table" w:styleId="ad" w:customStyle="1">
    <w:basedOn w:val="Obinatablica"/>
    <w:tblPr>
      <w:tblStyleRowBandSize w:val="1"/>
      <w:tblStyleColBandSize w:val="1"/>
    </w:tblPr>
  </w:style>
  <w:style w:type="character" w:styleId="Hiperveza">
    <w:name w:val="Hyperlink"/>
    <w:basedOn w:val="Zadanifontodlomka"/>
    <w:uiPriority w:val="99"/>
    <w:unhideWhenUsed w:val="1"/>
    <w:rsid w:val="00E86FB1"/>
    <w:rPr>
      <w:color w:val="0563c1" w:themeColor="hyperlink"/>
      <w:u w:val="single"/>
    </w:rPr>
  </w:style>
  <w:style w:type="character" w:styleId="Nerijeenospominjanje">
    <w:name w:val="Unresolved Mention"/>
    <w:basedOn w:val="Zadanifontodlomka"/>
    <w:uiPriority w:val="99"/>
    <w:semiHidden w:val="1"/>
    <w:unhideWhenUsed w:val="1"/>
    <w:rsid w:val="00E86FB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isitczechia.com/en-us/news/2016/03/n-international-day-of-water"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5Yl7pr3xPU32qviS2QJVsIp+3g==">CgMxLjA4AHIhMXRBaGRBZFJkOGIxR0l3UlowMFpXNnctby10SDJCbmha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2024-12-13T11:35:00Z</dcterms:created>
  <dc:creator>Sheila Corwin</dc:creator>
</cp:coreProperties>
</file>